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1CD5C" w14:textId="660629F8" w:rsidR="007E594C" w:rsidRPr="001D4E97" w:rsidRDefault="00E22374" w:rsidP="007E594C">
      <w:pPr>
        <w:widowControl w:val="0"/>
        <w:autoSpaceDE w:val="0"/>
        <w:autoSpaceDN w:val="0"/>
        <w:adjustRightInd w:val="0"/>
        <w:spacing w:before="170" w:after="0" w:line="276" w:lineRule="auto"/>
        <w:jc w:val="center"/>
        <w:textAlignment w:val="center"/>
        <w:rPr>
          <w:rFonts w:asciiTheme="majorHAnsi" w:hAnsiTheme="majorHAnsi" w:cstheme="majorHAnsi"/>
          <w:b/>
          <w:color w:val="1F4E79" w:themeColor="accent1" w:themeShade="80"/>
          <w:sz w:val="24"/>
          <w:szCs w:val="24"/>
          <w:lang w:val="en-GB"/>
        </w:rPr>
      </w:pPr>
      <w:r w:rsidRPr="001D4E97">
        <w:rPr>
          <w:rFonts w:ascii="Calibri" w:eastAsiaTheme="majorEastAsia" w:hAnsi="Calibri" w:cs="Calibri"/>
          <w:b/>
          <w:bCs/>
          <w:i/>
          <w:noProof/>
          <w:color w:val="2E74B5" w:themeColor="accent1" w:themeShade="BF"/>
          <w:lang w:val="en-GB" w:eastAsia="en-GB"/>
        </w:rPr>
        <w:drawing>
          <wp:anchor distT="0" distB="0" distL="114300" distR="114300" simplePos="0" relativeHeight="251719168" behindDoc="0" locked="0" layoutInCell="1" allowOverlap="1" wp14:anchorId="03BF1110" wp14:editId="1769AC3B">
            <wp:simplePos x="0" y="0"/>
            <wp:positionH relativeFrom="column">
              <wp:posOffset>4797024</wp:posOffset>
            </wp:positionH>
            <wp:positionV relativeFrom="paragraph">
              <wp:posOffset>-95250</wp:posOffset>
            </wp:positionV>
            <wp:extent cx="1504950" cy="6116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CDC gamchvirvale ne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1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4E9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5F6592DA" wp14:editId="29C1B9DC">
                <wp:simplePos x="0" y="0"/>
                <wp:positionH relativeFrom="column">
                  <wp:posOffset>4283888</wp:posOffset>
                </wp:positionH>
                <wp:positionV relativeFrom="paragraph">
                  <wp:posOffset>-209093</wp:posOffset>
                </wp:positionV>
                <wp:extent cx="1828800" cy="72420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24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51F5A8" w14:textId="223D76E5" w:rsidR="00652BB6" w:rsidRDefault="00652BB6" w:rsidP="00E223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6592D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37.3pt;margin-top:-16.45pt;width:2in;height:57pt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" fillcolor="white [3201]" stroked="f" strokeweight=".5pt">
                <v:textbox>
                  <w:txbxContent>
                    <w:p w14:paraId="7C51F5A8" w14:textId="223D76E5" w:rsidR="00652BB6" w:rsidRDefault="00652BB6" w:rsidP="00E22374"/>
                  </w:txbxContent>
                </v:textbox>
              </v:shape>
            </w:pict>
          </mc:Fallback>
        </mc:AlternateContent>
      </w:r>
      <w:r w:rsidR="00184C8E" w:rsidRPr="001D4E9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19E7AE0E" wp14:editId="3924D9D1">
                <wp:simplePos x="0" y="0"/>
                <wp:positionH relativeFrom="column">
                  <wp:posOffset>2056206</wp:posOffset>
                </wp:positionH>
                <wp:positionV relativeFrom="paragraph">
                  <wp:posOffset>-63271</wp:posOffset>
                </wp:positionV>
                <wp:extent cx="1828800" cy="72420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24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140C09" w14:textId="0CF91BAC" w:rsidR="00652BB6" w:rsidRDefault="00652BB6" w:rsidP="00184C8E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4BA7407E" wp14:editId="6F02C8D6">
                                  <wp:extent cx="1639570" cy="588645"/>
                                  <wp:effectExtent l="0" t="0" r="0" b="1905"/>
                                  <wp:docPr id="13" name="Picture 13" descr="Image result for GFATM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GFATM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9570" cy="588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7AE0E" id="Text Box 4" o:spid="_x0000_s1027" type="#_x0000_t202" style="position:absolute;left:0;text-align:left;margin-left:161.9pt;margin-top:-5pt;width:2in;height:57pt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" fillcolor="white [3201]" stroked="f" strokeweight=".5pt">
                <v:textbox>
                  <w:txbxContent>
                    <w:p w14:paraId="6B140C09" w14:textId="0CF91BAC" w:rsidR="00652BB6" w:rsidRDefault="00652BB6" w:rsidP="00184C8E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4BA7407E" wp14:editId="6F02C8D6">
                            <wp:extent cx="1639570" cy="588645"/>
                            <wp:effectExtent l="0" t="0" r="0" b="1905"/>
                            <wp:docPr id="13" name="Picture 13" descr="Image result for GFATM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GFATM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9570" cy="588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84C8E" w:rsidRPr="001D4E9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0BD0318D" wp14:editId="165F8685">
                <wp:simplePos x="0" y="0"/>
                <wp:positionH relativeFrom="column">
                  <wp:posOffset>-77953</wp:posOffset>
                </wp:positionH>
                <wp:positionV relativeFrom="paragraph">
                  <wp:posOffset>-61722</wp:posOffset>
                </wp:positionV>
                <wp:extent cx="1828800" cy="72420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24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910A7" w14:textId="0029B08B" w:rsidR="00652BB6" w:rsidRPr="00E22374" w:rsidRDefault="00652BB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E22374">
                              <w:rPr>
                                <w:noProof/>
                                <w:color w:val="FFFFFF" w:themeColor="background1"/>
                                <w:lang w:val="en-GB" w:eastAsia="en-GB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5A666A55" wp14:editId="260A34AB">
                                  <wp:extent cx="1584325" cy="626110"/>
                                  <wp:effectExtent l="0" t="0" r="0" b="2540"/>
                                  <wp:docPr id="8" name="Picture 8" descr="F:\SCRC შეხვედრისთვის 7.11.2017\Briefs\New new briefs\MOH 1 Logo-ENG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F:\SCRC შეხვედრისთვის 7.11.2017\Briefs\New new briefs\MOH 1 Logo-ENG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4325" cy="626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0318D" id="Text Box 3" o:spid="_x0000_s1028" type="#_x0000_t202" style="position:absolute;left:0;text-align:left;margin-left:-6.15pt;margin-top:-4.85pt;width:2in;height:57p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" filled="f" stroked="f" strokeweight=".5pt">
                <v:textbox>
                  <w:txbxContent>
                    <w:p w14:paraId="357910A7" w14:textId="0029B08B" w:rsidR="00652BB6" w:rsidRPr="00E22374" w:rsidRDefault="00652BB6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E22374">
                        <w:rPr>
                          <w:noProof/>
                          <w:color w:val="FFFFFF" w:themeColor="background1"/>
                          <w:lang w:val="en-GB" w:eastAsia="en-GB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5A666A55" wp14:editId="260A34AB">
                            <wp:extent cx="1584325" cy="626110"/>
                            <wp:effectExtent l="0" t="0" r="0" b="2540"/>
                            <wp:docPr id="8" name="Picture 8" descr="F:\SCRC შეხვედრისთვის 7.11.2017\Briefs\New new briefs\MOH 1 Logo-ENG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F:\SCRC შეხვედრისთვის 7.11.2017\Briefs\New new briefs\MOH 1 Logo-ENG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4325" cy="626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FE2D4DF" w14:textId="123067AE" w:rsidR="00E22374" w:rsidRPr="001D4E97" w:rsidRDefault="00E22374" w:rsidP="00E22374">
      <w:pPr>
        <w:pStyle w:val="Heading2"/>
        <w:jc w:val="right"/>
        <w:rPr>
          <w:rFonts w:ascii="Calibri" w:eastAsiaTheme="majorEastAsia" w:hAnsi="Calibri" w:cs="Calibri"/>
          <w:bCs w:val="0"/>
          <w:i w:val="0"/>
          <w:color w:val="2E74B5" w:themeColor="accent1" w:themeShade="BF"/>
          <w:sz w:val="36"/>
          <w:szCs w:val="36"/>
          <w:lang w:val="en-GB"/>
        </w:rPr>
      </w:pPr>
    </w:p>
    <w:p w14:paraId="568C0237" w14:textId="77777777" w:rsidR="007D1DE8" w:rsidRPr="001D4E97" w:rsidRDefault="007D1DE8" w:rsidP="00E22374">
      <w:pPr>
        <w:pStyle w:val="Heading2"/>
        <w:jc w:val="right"/>
        <w:rPr>
          <w:rFonts w:ascii="Calibri" w:eastAsiaTheme="majorEastAsia" w:hAnsi="Calibri" w:cs="Calibri"/>
          <w:bCs w:val="0"/>
          <w:i w:val="0"/>
          <w:color w:val="2E74B5" w:themeColor="accent1" w:themeShade="BF"/>
          <w:sz w:val="36"/>
          <w:szCs w:val="36"/>
          <w:lang w:val="en-GB"/>
        </w:rPr>
      </w:pPr>
    </w:p>
    <w:p w14:paraId="06536DA5" w14:textId="2578A4F9" w:rsidR="007D1DE8" w:rsidRPr="001D4E97" w:rsidRDefault="007D1DE8" w:rsidP="00BC3255">
      <w:pPr>
        <w:pStyle w:val="Heading2"/>
        <w:jc w:val="right"/>
        <w:rPr>
          <w:lang w:val="en-GB"/>
        </w:rPr>
      </w:pPr>
      <w:r w:rsidRPr="001D4E9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BC606E1" wp14:editId="1DF91696">
                <wp:simplePos x="0" y="0"/>
                <wp:positionH relativeFrom="column">
                  <wp:posOffset>18415</wp:posOffset>
                </wp:positionH>
                <wp:positionV relativeFrom="paragraph">
                  <wp:posOffset>457200</wp:posOffset>
                </wp:positionV>
                <wp:extent cx="6410325" cy="1828800"/>
                <wp:effectExtent l="0" t="0" r="28575" b="2794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44B1F50" w14:textId="65D8BDB9" w:rsidR="00652BB6" w:rsidRPr="00B111C1" w:rsidRDefault="00652BB6" w:rsidP="00E22374">
                            <w:pPr>
                              <w:spacing w:after="20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B111C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Global Fund to Fight AIDS, TB and Malaria Programs in Georgia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C606E1" id="Text Box 12" o:spid="_x0000_s1029" type="#_x0000_t202" style="position:absolute;left:0;text-align:left;margin-left:1.45pt;margin-top:36pt;width:504.75pt;height:2in;z-index:25168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" fillcolor="#2e74b5 [2404]" strokeweight=".5pt">
                <v:textbox style="mso-fit-shape-to-text:t">
                  <w:txbxContent>
                    <w:p w14:paraId="244B1F50" w14:textId="65D8BDB9" w:rsidR="00652BB6" w:rsidRPr="00B111C1" w:rsidRDefault="00652BB6" w:rsidP="00E22374">
                      <w:pPr>
                        <w:spacing w:after="20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B111C1"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  <w:t>Global Fund to Fight AIDS, TB and Malaria Programs in Georgia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2374" w:rsidRPr="001D4E97">
        <w:rPr>
          <w:rFonts w:ascii="Calibri" w:eastAsiaTheme="majorEastAsia" w:hAnsi="Calibri" w:cs="Calibri"/>
          <w:bCs w:val="0"/>
          <w:i w:val="0"/>
          <w:color w:val="2E74B5" w:themeColor="accent1" w:themeShade="BF"/>
          <w:sz w:val="36"/>
          <w:szCs w:val="36"/>
          <w:lang w:val="en-GB"/>
        </w:rPr>
        <w:t>GEORGIA</w:t>
      </w:r>
      <w:r w:rsidR="00E22374" w:rsidRPr="001D4E97">
        <w:rPr>
          <w:rFonts w:ascii="Calibri" w:eastAsiaTheme="majorEastAsia" w:hAnsi="Calibri" w:cs="Calibri"/>
          <w:bCs w:val="0"/>
          <w:color w:val="2E74B5" w:themeColor="accent1" w:themeShade="BF"/>
          <w:sz w:val="32"/>
          <w:szCs w:val="32"/>
          <w:lang w:val="en-GB"/>
        </w:rPr>
        <w:t xml:space="preserve"> </w:t>
      </w:r>
      <w:r w:rsidR="00E22374" w:rsidRPr="001D4E97">
        <w:rPr>
          <w:rFonts w:ascii="Calibri" w:eastAsiaTheme="majorEastAsia" w:hAnsi="Calibri" w:cs="Calibri"/>
          <w:bCs w:val="0"/>
          <w:color w:val="2E74B5" w:themeColor="accent1" w:themeShade="BF"/>
          <w:sz w:val="36"/>
          <w:szCs w:val="36"/>
          <w:lang w:val="en-GB"/>
        </w:rPr>
        <w:t>Brief</w:t>
      </w:r>
    </w:p>
    <w:p w14:paraId="4C6501E9" w14:textId="17E6F217" w:rsidR="00C15607" w:rsidRPr="001D4E97" w:rsidRDefault="004E1272" w:rsidP="006B7FA3">
      <w:pPr>
        <w:widowControl w:val="0"/>
        <w:autoSpaceDE w:val="0"/>
        <w:autoSpaceDN w:val="0"/>
        <w:adjustRightInd w:val="0"/>
        <w:spacing w:before="170" w:after="0" w:line="276" w:lineRule="auto"/>
        <w:jc w:val="both"/>
        <w:textAlignment w:val="center"/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</w:pP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Georgia is implementing</w:t>
      </w:r>
      <w:r w:rsidR="002C5131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</w:t>
      </w:r>
      <w:r w:rsidR="001A6230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programs supported by </w:t>
      </w:r>
      <w:r w:rsidR="002C5131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the Global Fund </w:t>
      </w: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since 2003 when the first request for funding was ap</w:t>
      </w:r>
      <w:r w:rsidR="00E22374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proved for HIV Program. Since then, </w:t>
      </w: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the country has received </w:t>
      </w:r>
      <w:r w:rsidR="0060796B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over 119,2</w:t>
      </w: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million USD investment </w:t>
      </w:r>
      <w:r w:rsidR="00C15607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to </w:t>
      </w: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support </w:t>
      </w:r>
      <w:r w:rsidR="001A6230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the </w:t>
      </w: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implementation of HIV, TB and Malaria programs</w:t>
      </w:r>
      <w:r w:rsidR="0060796B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(74.1</w:t>
      </w: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million for HIV Program, 41,9 million for TB and 3,5 million for malaria Program). </w:t>
      </w:r>
    </w:p>
    <w:p w14:paraId="598E2184" w14:textId="11E22C15" w:rsidR="00C15607" w:rsidRPr="001D4E97" w:rsidRDefault="00C15607" w:rsidP="006B7FA3">
      <w:pPr>
        <w:widowControl w:val="0"/>
        <w:autoSpaceDE w:val="0"/>
        <w:autoSpaceDN w:val="0"/>
        <w:adjustRightInd w:val="0"/>
        <w:spacing w:before="170" w:after="0" w:line="276" w:lineRule="auto"/>
        <w:jc w:val="both"/>
        <w:textAlignment w:val="center"/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</w:pP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The Global Fund</w:t>
      </w:r>
      <w:r w:rsidR="004E1272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support was instrumental for</w:t>
      </w: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:</w:t>
      </w:r>
    </w:p>
    <w:p w14:paraId="4FB7C4AC" w14:textId="2FE70F34" w:rsidR="00C15607" w:rsidRPr="001D4E97" w:rsidRDefault="00C15607" w:rsidP="00BC3255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170" w:after="0" w:line="276" w:lineRule="auto"/>
        <w:jc w:val="both"/>
        <w:textAlignment w:val="center"/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</w:pP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E</w:t>
      </w:r>
      <w:r w:rsidR="004E1272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limination of malaria </w:t>
      </w: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and </w:t>
      </w:r>
      <w:r w:rsidR="004E1272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no local case of malaria </w:t>
      </w:r>
      <w:r w:rsidR="00E22374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has been</w:t>
      </w:r>
      <w:r w:rsidR="004E1272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detected since 2010</w:t>
      </w: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;</w:t>
      </w:r>
    </w:p>
    <w:p w14:paraId="6A4A794E" w14:textId="30920F35" w:rsidR="00AB072A" w:rsidRPr="001D4E97" w:rsidRDefault="00C15607" w:rsidP="00BC3255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170" w:after="0" w:line="276" w:lineRule="auto"/>
        <w:jc w:val="both"/>
        <w:textAlignment w:val="center"/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</w:pP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D</w:t>
      </w:r>
      <w:r w:rsidR="004E1272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evelopment and implementation of effective HIV</w:t>
      </w:r>
      <w:r w:rsidR="00F142F8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response</w:t>
      </w:r>
      <w:r w:rsidR="00AB072A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, which allowed to maintain low HIV prevalence status of the country and </w:t>
      </w:r>
      <w:r w:rsidR="00F142F8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to </w:t>
      </w:r>
      <w:r w:rsidR="00AB072A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provide universal access to lifesaving antiretroviral treatment for people living with HIV, diagnostics</w:t>
      </w:r>
      <w:r w:rsidR="001A6230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,</w:t>
      </w:r>
      <w:r w:rsidR="00AB072A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and treatment; </w:t>
      </w:r>
      <w:r w:rsidR="00BC3255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currently</w:t>
      </w:r>
      <w:r w:rsidR="00AB072A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4</w:t>
      </w:r>
      <w:r w:rsidR="00BC3255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310</w:t>
      </w:r>
      <w:r w:rsidR="00AB072A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 patients </w:t>
      </w:r>
      <w:r w:rsidR="00F142F8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are</w:t>
      </w:r>
      <w:r w:rsidR="00AB072A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on ART;</w:t>
      </w:r>
    </w:p>
    <w:p w14:paraId="2751375A" w14:textId="194E6A70" w:rsidR="00AB072A" w:rsidRPr="001D4E97" w:rsidRDefault="00AB072A" w:rsidP="00BC3255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170" w:after="0" w:line="276" w:lineRule="auto"/>
        <w:jc w:val="both"/>
        <w:textAlignment w:val="center"/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</w:pP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Prevention of mother to child transmission of HIV through universal access to screening and prophylaxis treatment;</w:t>
      </w:r>
    </w:p>
    <w:p w14:paraId="0616C89C" w14:textId="0A3D92E6" w:rsidR="006B7FA3" w:rsidRPr="001D4E97" w:rsidRDefault="00AB072A" w:rsidP="00BC3255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170" w:after="0" w:line="276" w:lineRule="auto"/>
        <w:jc w:val="both"/>
        <w:textAlignment w:val="center"/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</w:pP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Establishing effective TB response strategy and provision of universal anti-TB treatment for both, sensitive and MDR TB patients, setting up a network of laboratories and ensuring </w:t>
      </w:r>
      <w:r w:rsidR="007D1DE8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the </w:t>
      </w: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functioning of quality control interventions; </w:t>
      </w:r>
      <w:r w:rsidR="006B7FA3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more than 20,000 patients received anti</w:t>
      </w:r>
      <w:r w:rsidRPr="001D4E97">
        <w:rPr>
          <w:rFonts w:ascii="Sylfaen" w:hAnsi="Sylfaen" w:cstheme="majorHAnsi"/>
          <w:color w:val="000000" w:themeColor="text1"/>
          <w:sz w:val="24"/>
          <w:szCs w:val="24"/>
          <w:lang w:val="en-GB"/>
        </w:rPr>
        <w:t>-</w:t>
      </w:r>
      <w:r w:rsidR="006B7FA3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TB treatment with the support of the </w:t>
      </w: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Global Fund</w:t>
      </w:r>
      <w:r w:rsidR="006B7FA3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.  </w:t>
      </w:r>
    </w:p>
    <w:p w14:paraId="03A339DF" w14:textId="77777777" w:rsidR="0060796B" w:rsidRPr="001D4E97" w:rsidRDefault="0060796B" w:rsidP="006B7FA3">
      <w:pPr>
        <w:widowControl w:val="0"/>
        <w:autoSpaceDE w:val="0"/>
        <w:autoSpaceDN w:val="0"/>
        <w:adjustRightInd w:val="0"/>
        <w:spacing w:before="170" w:after="0" w:line="276" w:lineRule="auto"/>
        <w:jc w:val="both"/>
        <w:textAlignment w:val="center"/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17"/>
        <w:gridCol w:w="2476"/>
        <w:gridCol w:w="2476"/>
        <w:gridCol w:w="2477"/>
      </w:tblGrid>
      <w:tr w:rsidR="0060796B" w:rsidRPr="001D4E97" w14:paraId="09D58746" w14:textId="77777777" w:rsidTr="00525A9E">
        <w:tc>
          <w:tcPr>
            <w:tcW w:w="1517" w:type="dxa"/>
            <w:shd w:val="clear" w:color="auto" w:fill="DEEAF6" w:themeFill="accent1" w:themeFillTint="33"/>
          </w:tcPr>
          <w:p w14:paraId="58D47A55" w14:textId="4AB62B64" w:rsidR="0060796B" w:rsidRPr="001D4E97" w:rsidRDefault="0060796B" w:rsidP="00BC32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n-GB"/>
              </w:rPr>
            </w:pPr>
            <w:r w:rsidRPr="001D4E97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n-GB"/>
              </w:rPr>
              <w:t>Components</w:t>
            </w:r>
          </w:p>
        </w:tc>
        <w:tc>
          <w:tcPr>
            <w:tcW w:w="2476" w:type="dxa"/>
            <w:shd w:val="clear" w:color="auto" w:fill="DEEAF6" w:themeFill="accent1" w:themeFillTint="33"/>
            <w:vAlign w:val="center"/>
          </w:tcPr>
          <w:p w14:paraId="6A660065" w14:textId="34B54907" w:rsidR="0060796B" w:rsidRPr="001D4E97" w:rsidRDefault="0060796B" w:rsidP="00BC32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n-GB"/>
              </w:rPr>
            </w:pPr>
            <w:r w:rsidRPr="001D4E97">
              <w:rPr>
                <w:rFonts w:asciiTheme="majorHAnsi" w:hAnsiTheme="majorHAnsi" w:cstheme="majorHAnsi"/>
                <w:b/>
                <w:color w:val="222222"/>
                <w:lang w:val="en-GB"/>
              </w:rPr>
              <w:t>Signed</w:t>
            </w:r>
          </w:p>
        </w:tc>
        <w:tc>
          <w:tcPr>
            <w:tcW w:w="2476" w:type="dxa"/>
            <w:shd w:val="clear" w:color="auto" w:fill="DEEAF6" w:themeFill="accent1" w:themeFillTint="33"/>
            <w:vAlign w:val="center"/>
          </w:tcPr>
          <w:p w14:paraId="662A03A6" w14:textId="29BF5581" w:rsidR="0060796B" w:rsidRPr="001D4E97" w:rsidRDefault="0060796B" w:rsidP="00BC32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n-GB"/>
              </w:rPr>
            </w:pPr>
            <w:r w:rsidRPr="001D4E97">
              <w:rPr>
                <w:rFonts w:asciiTheme="majorHAnsi" w:hAnsiTheme="majorHAnsi" w:cstheme="majorHAnsi"/>
                <w:b/>
                <w:color w:val="222222"/>
                <w:lang w:val="en-GB"/>
              </w:rPr>
              <w:t>Committed</w:t>
            </w:r>
          </w:p>
        </w:tc>
        <w:tc>
          <w:tcPr>
            <w:tcW w:w="2477" w:type="dxa"/>
            <w:shd w:val="clear" w:color="auto" w:fill="DEEAF6" w:themeFill="accent1" w:themeFillTint="33"/>
            <w:vAlign w:val="center"/>
          </w:tcPr>
          <w:p w14:paraId="74DAD2CA" w14:textId="2C40060A" w:rsidR="0060796B" w:rsidRPr="001D4E97" w:rsidRDefault="0060796B" w:rsidP="00BC32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n-GB"/>
              </w:rPr>
            </w:pPr>
            <w:r w:rsidRPr="001D4E97">
              <w:rPr>
                <w:rFonts w:asciiTheme="majorHAnsi" w:hAnsiTheme="majorHAnsi" w:cstheme="majorHAnsi"/>
                <w:b/>
                <w:color w:val="222222"/>
                <w:lang w:val="en-GB"/>
              </w:rPr>
              <w:t>Disbursed</w:t>
            </w:r>
          </w:p>
        </w:tc>
      </w:tr>
      <w:tr w:rsidR="0060796B" w:rsidRPr="001D4E97" w14:paraId="1723E821" w14:textId="77777777" w:rsidTr="00525A9E">
        <w:tc>
          <w:tcPr>
            <w:tcW w:w="1517" w:type="dxa"/>
            <w:shd w:val="clear" w:color="auto" w:fill="BDD6EE" w:themeFill="accent1" w:themeFillTint="66"/>
          </w:tcPr>
          <w:p w14:paraId="5FB32D85" w14:textId="49AB6F66" w:rsidR="0060796B" w:rsidRPr="001D4E97" w:rsidRDefault="0060796B" w:rsidP="00BC32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n-GB"/>
              </w:rPr>
            </w:pPr>
            <w:r w:rsidRPr="001D4E97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n-GB"/>
              </w:rPr>
              <w:t>HIV</w:t>
            </w:r>
          </w:p>
        </w:tc>
        <w:tc>
          <w:tcPr>
            <w:tcW w:w="2476" w:type="dxa"/>
            <w:shd w:val="clear" w:color="auto" w:fill="BDD6EE" w:themeFill="accent1" w:themeFillTint="66"/>
            <w:vAlign w:val="center"/>
          </w:tcPr>
          <w:p w14:paraId="77E61DC8" w14:textId="04A42647" w:rsidR="0060796B" w:rsidRPr="001D4E97" w:rsidRDefault="0060796B" w:rsidP="00BC32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1D4E97">
              <w:rPr>
                <w:rFonts w:asciiTheme="majorHAnsi" w:hAnsiTheme="majorHAnsi" w:cstheme="majorHAnsi"/>
                <w:b/>
                <w:lang w:val="en-GB"/>
              </w:rPr>
              <w:t>US$84,351,026</w:t>
            </w:r>
          </w:p>
        </w:tc>
        <w:tc>
          <w:tcPr>
            <w:tcW w:w="2476" w:type="dxa"/>
            <w:shd w:val="clear" w:color="auto" w:fill="BDD6EE" w:themeFill="accent1" w:themeFillTint="66"/>
            <w:vAlign w:val="center"/>
          </w:tcPr>
          <w:p w14:paraId="52117306" w14:textId="285D257F" w:rsidR="0060796B" w:rsidRPr="001D4E97" w:rsidRDefault="0060796B" w:rsidP="00BC32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1D4E97">
              <w:rPr>
                <w:rFonts w:asciiTheme="majorHAnsi" w:hAnsiTheme="majorHAnsi" w:cstheme="majorHAnsi"/>
                <w:b/>
                <w:lang w:val="en-GB"/>
              </w:rPr>
              <w:t>US$78,187,522</w:t>
            </w:r>
          </w:p>
        </w:tc>
        <w:tc>
          <w:tcPr>
            <w:tcW w:w="2477" w:type="dxa"/>
            <w:shd w:val="clear" w:color="auto" w:fill="BDD6EE" w:themeFill="accent1" w:themeFillTint="66"/>
            <w:vAlign w:val="center"/>
          </w:tcPr>
          <w:p w14:paraId="02768047" w14:textId="1874395A" w:rsidR="0060796B" w:rsidRPr="001D4E97" w:rsidRDefault="0060796B" w:rsidP="00BC32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1D4E97">
              <w:rPr>
                <w:rFonts w:asciiTheme="majorHAnsi" w:hAnsiTheme="majorHAnsi" w:cstheme="majorHAnsi"/>
                <w:b/>
                <w:lang w:val="en-GB"/>
              </w:rPr>
              <w:t>US$74,066,047</w:t>
            </w:r>
          </w:p>
        </w:tc>
      </w:tr>
      <w:tr w:rsidR="0060796B" w:rsidRPr="001D4E97" w14:paraId="07EBE816" w14:textId="77777777" w:rsidTr="00525A9E">
        <w:tc>
          <w:tcPr>
            <w:tcW w:w="1517" w:type="dxa"/>
            <w:shd w:val="clear" w:color="auto" w:fill="DEEAF6" w:themeFill="accent1" w:themeFillTint="33"/>
          </w:tcPr>
          <w:p w14:paraId="578D06A4" w14:textId="50DD6E40" w:rsidR="0060796B" w:rsidRPr="001D4E97" w:rsidRDefault="0060796B" w:rsidP="00BC32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n-GB"/>
              </w:rPr>
            </w:pPr>
            <w:r w:rsidRPr="001D4E97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n-GB"/>
              </w:rPr>
              <w:t>TB</w:t>
            </w:r>
          </w:p>
        </w:tc>
        <w:tc>
          <w:tcPr>
            <w:tcW w:w="2476" w:type="dxa"/>
            <w:shd w:val="clear" w:color="auto" w:fill="DEEAF6" w:themeFill="accent1" w:themeFillTint="33"/>
            <w:vAlign w:val="center"/>
          </w:tcPr>
          <w:p w14:paraId="5844AB73" w14:textId="63796A60" w:rsidR="0060796B" w:rsidRPr="001D4E97" w:rsidRDefault="0060796B" w:rsidP="00BC32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1D4E97">
              <w:rPr>
                <w:rFonts w:asciiTheme="majorHAnsi" w:hAnsiTheme="majorHAnsi" w:cstheme="majorHAnsi"/>
                <w:b/>
                <w:lang w:val="en-GB"/>
              </w:rPr>
              <w:t>US$50,585,396</w:t>
            </w:r>
          </w:p>
        </w:tc>
        <w:tc>
          <w:tcPr>
            <w:tcW w:w="2476" w:type="dxa"/>
            <w:shd w:val="clear" w:color="auto" w:fill="DEEAF6" w:themeFill="accent1" w:themeFillTint="33"/>
            <w:vAlign w:val="center"/>
          </w:tcPr>
          <w:p w14:paraId="5D724DDE" w14:textId="43F2DABD" w:rsidR="0060796B" w:rsidRPr="001D4E97" w:rsidRDefault="0060796B" w:rsidP="00BC32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1D4E97">
              <w:rPr>
                <w:rFonts w:asciiTheme="majorHAnsi" w:hAnsiTheme="majorHAnsi" w:cstheme="majorHAnsi"/>
                <w:b/>
                <w:lang w:val="en-GB"/>
              </w:rPr>
              <w:t>US$46,354,378</w:t>
            </w:r>
          </w:p>
        </w:tc>
        <w:tc>
          <w:tcPr>
            <w:tcW w:w="2477" w:type="dxa"/>
            <w:shd w:val="clear" w:color="auto" w:fill="DEEAF6" w:themeFill="accent1" w:themeFillTint="33"/>
            <w:vAlign w:val="center"/>
          </w:tcPr>
          <w:p w14:paraId="0522177E" w14:textId="56BE53C9" w:rsidR="0060796B" w:rsidRPr="001D4E97" w:rsidRDefault="0060796B" w:rsidP="00BC32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1D4E97">
              <w:rPr>
                <w:rFonts w:asciiTheme="majorHAnsi" w:hAnsiTheme="majorHAnsi" w:cstheme="majorHAnsi"/>
                <w:b/>
                <w:lang w:val="en-GB"/>
              </w:rPr>
              <w:t>US$41,889,518</w:t>
            </w:r>
          </w:p>
        </w:tc>
      </w:tr>
      <w:tr w:rsidR="0060796B" w:rsidRPr="001D4E97" w14:paraId="3155CAC6" w14:textId="77777777" w:rsidTr="00525A9E">
        <w:tc>
          <w:tcPr>
            <w:tcW w:w="1517" w:type="dxa"/>
            <w:shd w:val="clear" w:color="auto" w:fill="BDD6EE" w:themeFill="accent1" w:themeFillTint="66"/>
          </w:tcPr>
          <w:p w14:paraId="00334706" w14:textId="55F484FA" w:rsidR="0060796B" w:rsidRPr="001D4E97" w:rsidRDefault="0060796B" w:rsidP="00BC32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n-GB"/>
              </w:rPr>
            </w:pPr>
            <w:r w:rsidRPr="001D4E97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n-GB"/>
              </w:rPr>
              <w:t>Malaria</w:t>
            </w:r>
          </w:p>
        </w:tc>
        <w:tc>
          <w:tcPr>
            <w:tcW w:w="2476" w:type="dxa"/>
            <w:shd w:val="clear" w:color="auto" w:fill="BDD6EE" w:themeFill="accent1" w:themeFillTint="66"/>
            <w:vAlign w:val="center"/>
          </w:tcPr>
          <w:p w14:paraId="4A38590B" w14:textId="6836C8C0" w:rsidR="0060796B" w:rsidRPr="001D4E97" w:rsidRDefault="0060796B" w:rsidP="00BC32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1D4E97">
              <w:rPr>
                <w:rFonts w:asciiTheme="majorHAnsi" w:hAnsiTheme="majorHAnsi" w:cstheme="majorHAnsi"/>
                <w:b/>
                <w:lang w:val="en-GB"/>
              </w:rPr>
              <w:t>US$3,500,710</w:t>
            </w:r>
          </w:p>
        </w:tc>
        <w:tc>
          <w:tcPr>
            <w:tcW w:w="2476" w:type="dxa"/>
            <w:shd w:val="clear" w:color="auto" w:fill="BDD6EE" w:themeFill="accent1" w:themeFillTint="66"/>
            <w:vAlign w:val="center"/>
          </w:tcPr>
          <w:p w14:paraId="6EBCC6BF" w14:textId="18C056F4" w:rsidR="0060796B" w:rsidRPr="001D4E97" w:rsidRDefault="0060796B" w:rsidP="00BC32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1D4E97">
              <w:rPr>
                <w:rFonts w:asciiTheme="majorHAnsi" w:hAnsiTheme="majorHAnsi" w:cstheme="majorHAnsi"/>
                <w:b/>
                <w:lang w:val="en-GB"/>
              </w:rPr>
              <w:t>US$3,500,710</w:t>
            </w:r>
          </w:p>
        </w:tc>
        <w:tc>
          <w:tcPr>
            <w:tcW w:w="2477" w:type="dxa"/>
            <w:shd w:val="clear" w:color="auto" w:fill="BDD6EE" w:themeFill="accent1" w:themeFillTint="66"/>
            <w:vAlign w:val="center"/>
          </w:tcPr>
          <w:p w14:paraId="5B218E1D" w14:textId="25D48304" w:rsidR="0060796B" w:rsidRPr="001D4E97" w:rsidRDefault="0060796B" w:rsidP="00BC32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1D4E97">
              <w:rPr>
                <w:rFonts w:asciiTheme="majorHAnsi" w:hAnsiTheme="majorHAnsi" w:cstheme="majorHAnsi"/>
                <w:b/>
                <w:lang w:val="en-GB"/>
              </w:rPr>
              <w:t>US$3,500,710</w:t>
            </w:r>
          </w:p>
        </w:tc>
      </w:tr>
      <w:tr w:rsidR="0060796B" w:rsidRPr="001D4E97" w14:paraId="64BD5A5B" w14:textId="77777777" w:rsidTr="00525A9E">
        <w:tc>
          <w:tcPr>
            <w:tcW w:w="1517" w:type="dxa"/>
            <w:shd w:val="clear" w:color="auto" w:fill="DEEAF6" w:themeFill="accent1" w:themeFillTint="33"/>
          </w:tcPr>
          <w:p w14:paraId="5B452F5F" w14:textId="528CFDD3" w:rsidR="0060796B" w:rsidRPr="001D4E97" w:rsidRDefault="0060796B" w:rsidP="00BC32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n-GB"/>
              </w:rPr>
            </w:pPr>
            <w:r w:rsidRPr="001D4E97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n-GB"/>
              </w:rPr>
              <w:t>TOTAL</w:t>
            </w:r>
          </w:p>
        </w:tc>
        <w:tc>
          <w:tcPr>
            <w:tcW w:w="2476" w:type="dxa"/>
            <w:shd w:val="clear" w:color="auto" w:fill="DEEAF6" w:themeFill="accent1" w:themeFillTint="33"/>
            <w:vAlign w:val="center"/>
          </w:tcPr>
          <w:p w14:paraId="0837295B" w14:textId="21F1DF20" w:rsidR="0060796B" w:rsidRPr="001D4E97" w:rsidRDefault="0060796B" w:rsidP="00BC32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1D4E97">
              <w:rPr>
                <w:rFonts w:asciiTheme="majorHAnsi" w:hAnsiTheme="majorHAnsi" w:cstheme="majorHAnsi"/>
                <w:b/>
                <w:lang w:val="en-GB"/>
              </w:rPr>
              <w:t>US$138,437,132</w:t>
            </w:r>
          </w:p>
        </w:tc>
        <w:tc>
          <w:tcPr>
            <w:tcW w:w="2476" w:type="dxa"/>
            <w:shd w:val="clear" w:color="auto" w:fill="DEEAF6" w:themeFill="accent1" w:themeFillTint="33"/>
            <w:vAlign w:val="center"/>
          </w:tcPr>
          <w:p w14:paraId="473A335E" w14:textId="57098D6A" w:rsidR="0060796B" w:rsidRPr="001D4E97" w:rsidRDefault="0060796B" w:rsidP="00BC32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1D4E97">
              <w:rPr>
                <w:rFonts w:asciiTheme="majorHAnsi" w:hAnsiTheme="majorHAnsi" w:cstheme="majorHAnsi"/>
                <w:b/>
                <w:lang w:val="en-GB"/>
              </w:rPr>
              <w:t>US$128,042,610</w:t>
            </w:r>
          </w:p>
        </w:tc>
        <w:tc>
          <w:tcPr>
            <w:tcW w:w="2477" w:type="dxa"/>
            <w:shd w:val="clear" w:color="auto" w:fill="DEEAF6" w:themeFill="accent1" w:themeFillTint="33"/>
            <w:vAlign w:val="center"/>
          </w:tcPr>
          <w:p w14:paraId="1ED1768A" w14:textId="24830918" w:rsidR="0060796B" w:rsidRPr="001D4E97" w:rsidRDefault="0060796B" w:rsidP="00BC32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1D4E97">
              <w:rPr>
                <w:rFonts w:asciiTheme="majorHAnsi" w:hAnsiTheme="majorHAnsi" w:cstheme="majorHAnsi"/>
                <w:b/>
                <w:lang w:val="en-GB"/>
              </w:rPr>
              <w:t>US$119,456,275</w:t>
            </w:r>
          </w:p>
        </w:tc>
      </w:tr>
    </w:tbl>
    <w:p w14:paraId="5B6532A7" w14:textId="77777777" w:rsidR="0060796B" w:rsidRPr="001D4E97" w:rsidRDefault="0060796B" w:rsidP="006B7FA3">
      <w:pPr>
        <w:widowControl w:val="0"/>
        <w:autoSpaceDE w:val="0"/>
        <w:autoSpaceDN w:val="0"/>
        <w:adjustRightInd w:val="0"/>
        <w:spacing w:before="170" w:after="0" w:line="276" w:lineRule="auto"/>
        <w:jc w:val="both"/>
        <w:textAlignment w:val="center"/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</w:pPr>
    </w:p>
    <w:p w14:paraId="53F9FC8B" w14:textId="77777777" w:rsidR="00AB072A" w:rsidRPr="001D4E97" w:rsidRDefault="00AB072A">
      <w:pPr>
        <w:rPr>
          <w:rFonts w:asciiTheme="majorHAnsi" w:hAnsiTheme="majorHAnsi" w:cstheme="majorHAnsi"/>
          <w:b/>
          <w:color w:val="1F4E79" w:themeColor="accent1" w:themeShade="80"/>
          <w:sz w:val="24"/>
          <w:szCs w:val="24"/>
          <w:lang w:val="en-GB"/>
        </w:rPr>
      </w:pPr>
      <w:r w:rsidRPr="001D4E97">
        <w:rPr>
          <w:rFonts w:asciiTheme="majorHAnsi" w:hAnsiTheme="majorHAnsi" w:cstheme="majorHAnsi"/>
          <w:b/>
          <w:color w:val="1F4E79" w:themeColor="accent1" w:themeShade="80"/>
          <w:sz w:val="24"/>
          <w:szCs w:val="24"/>
          <w:lang w:val="en-GB"/>
        </w:rPr>
        <w:br w:type="page"/>
      </w:r>
    </w:p>
    <w:p w14:paraId="4E6917C1" w14:textId="6D904D7F" w:rsidR="005F3CCB" w:rsidRPr="001D4E97" w:rsidRDefault="005F3CCB" w:rsidP="009523CB">
      <w:pPr>
        <w:widowControl w:val="0"/>
        <w:autoSpaceDE w:val="0"/>
        <w:autoSpaceDN w:val="0"/>
        <w:adjustRightInd w:val="0"/>
        <w:spacing w:before="170" w:after="0" w:line="276" w:lineRule="auto"/>
        <w:jc w:val="both"/>
        <w:textAlignment w:val="center"/>
        <w:rPr>
          <w:rFonts w:asciiTheme="majorHAnsi" w:hAnsiTheme="majorHAnsi" w:cstheme="majorHAnsi"/>
          <w:b/>
          <w:color w:val="1F4E79" w:themeColor="accent1" w:themeShade="80"/>
          <w:sz w:val="24"/>
          <w:szCs w:val="24"/>
          <w:lang w:val="en-GB"/>
        </w:rPr>
      </w:pPr>
      <w:r w:rsidRPr="001D4E97">
        <w:rPr>
          <w:rFonts w:asciiTheme="majorHAnsi" w:hAnsiTheme="majorHAnsi" w:cstheme="majorHAnsi"/>
          <w:b/>
          <w:color w:val="1F4E79" w:themeColor="accent1" w:themeShade="80"/>
          <w:sz w:val="24"/>
          <w:szCs w:val="24"/>
          <w:lang w:val="en-GB"/>
        </w:rPr>
        <w:lastRenderedPageBreak/>
        <w:t xml:space="preserve">Programmatic Achievements </w:t>
      </w:r>
    </w:p>
    <w:p w14:paraId="62B36350" w14:textId="0A009E19" w:rsidR="00453778" w:rsidRPr="001D4E97" w:rsidRDefault="00453778" w:rsidP="0055048D">
      <w:pPr>
        <w:widowControl w:val="0"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</w:pP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Since 2005 all </w:t>
      </w:r>
      <w:r w:rsidR="00C5139B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people living with HIV enjoy </w:t>
      </w:r>
      <w:r w:rsidR="00C5139B" w:rsidRPr="001D4E97">
        <w:rPr>
          <w:rFonts w:asciiTheme="majorHAnsi" w:hAnsiTheme="majorHAnsi" w:cstheme="majorHAnsi"/>
          <w:b/>
          <w:color w:val="000000" w:themeColor="text1"/>
          <w:sz w:val="24"/>
          <w:szCs w:val="24"/>
          <w:lang w:val="en-GB"/>
        </w:rPr>
        <w:t>universal access to ART</w:t>
      </w:r>
      <w:r w:rsidR="00C5139B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</w:t>
      </w: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in Georgia</w:t>
      </w:r>
      <w:r w:rsidR="00C5139B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, </w:t>
      </w: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including </w:t>
      </w:r>
      <w:r w:rsidR="00C5139B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individuals </w:t>
      </w: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living</w:t>
      </w:r>
      <w:r w:rsidR="00C5139B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in c</w:t>
      </w:r>
      <w:r w:rsidR="007D1DE8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onflict zone -- </w:t>
      </w: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Abkhazia. The Georgian ART Program is recognised as one of the best in </w:t>
      </w:r>
      <w:r w:rsidR="005656C6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the </w:t>
      </w: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region due to</w:t>
      </w:r>
      <w:r w:rsidR="00C5139B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its</w:t>
      </w: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high coverage, good retention </w:t>
      </w:r>
      <w:r w:rsidR="00C5139B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rates </w:t>
      </w: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and high quality of the services provided.  </w:t>
      </w:r>
      <w:r w:rsidR="00C5139B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As early as in 2015, </w:t>
      </w: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Georgia </w:t>
      </w:r>
      <w:r w:rsidR="00C5139B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initiated</w:t>
      </w: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</w:t>
      </w:r>
      <w:r w:rsidRPr="001D4E97">
        <w:rPr>
          <w:rFonts w:asciiTheme="majorHAnsi" w:hAnsiTheme="majorHAnsi" w:cstheme="majorHAnsi"/>
          <w:b/>
          <w:color w:val="000000" w:themeColor="text1"/>
          <w:sz w:val="24"/>
          <w:szCs w:val="24"/>
          <w:lang w:val="en-GB"/>
        </w:rPr>
        <w:t>WHO Treat All strategy</w:t>
      </w:r>
      <w:r w:rsidR="00C5139B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and individuals were</w:t>
      </w: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offer</w:t>
      </w:r>
      <w:r w:rsidR="00C5139B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ed</w:t>
      </w: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ART despite their CD4 count. </w:t>
      </w:r>
    </w:p>
    <w:p w14:paraId="4656FC02" w14:textId="0960AB7F" w:rsidR="00745ED9" w:rsidRPr="001D4E97" w:rsidRDefault="005B7544" w:rsidP="009523CB">
      <w:pPr>
        <w:widowControl w:val="0"/>
        <w:autoSpaceDE w:val="0"/>
        <w:autoSpaceDN w:val="0"/>
        <w:adjustRightInd w:val="0"/>
        <w:spacing w:before="170" w:after="0" w:line="276" w:lineRule="auto"/>
        <w:jc w:val="both"/>
        <w:textAlignment w:val="center"/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</w:pPr>
      <w:r w:rsidRPr="001D4E97">
        <w:rPr>
          <w:noProof/>
          <w:lang w:val="en-GB" w:eastAsia="en-GB"/>
        </w:rPr>
        <w:drawing>
          <wp:anchor distT="0" distB="0" distL="114300" distR="114300" simplePos="0" relativeHeight="251728384" behindDoc="0" locked="0" layoutInCell="1" allowOverlap="1" wp14:anchorId="2FD0C84B" wp14:editId="16550E23">
            <wp:simplePos x="0" y="0"/>
            <wp:positionH relativeFrom="margin">
              <wp:align>right</wp:align>
            </wp:positionH>
            <wp:positionV relativeFrom="margin">
              <wp:posOffset>1689100</wp:posOffset>
            </wp:positionV>
            <wp:extent cx="1932940" cy="1449070"/>
            <wp:effectExtent l="0" t="0" r="0" b="0"/>
            <wp:wrapSquare wrapText="bothSides"/>
            <wp:docPr id="7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5ED9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With the Global Fund support, Georgia was able to achieve significant break-through to provide HIV prevention services to communities most affected by HIV:</w:t>
      </w:r>
    </w:p>
    <w:p w14:paraId="77E43E53" w14:textId="13FF154A" w:rsidR="00BC3255" w:rsidRPr="001D4E97" w:rsidRDefault="00453778" w:rsidP="00BC325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170" w:after="0" w:line="276" w:lineRule="auto"/>
        <w:jc w:val="both"/>
        <w:textAlignment w:val="center"/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</w:pPr>
      <w:r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 xml:space="preserve">Georgia was one of the first </w:t>
      </w:r>
      <w:r w:rsidR="00DB38A3"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 xml:space="preserve">in the region </w:t>
      </w:r>
      <w:r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 xml:space="preserve">to start </w:t>
      </w:r>
      <w:r w:rsidR="00DB38A3" w:rsidRPr="001D4E97">
        <w:rPr>
          <w:rFonts w:asciiTheme="majorHAnsi" w:hAnsiTheme="majorHAnsi" w:cstheme="majorHAnsi"/>
          <w:b/>
          <w:color w:val="000000" w:themeColor="text1"/>
          <w:sz w:val="23"/>
          <w:szCs w:val="23"/>
          <w:lang w:val="en-GB"/>
        </w:rPr>
        <w:t>Opiate Substitution Treatment</w:t>
      </w:r>
      <w:r w:rsidR="00DB38A3"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 xml:space="preserve"> </w:t>
      </w:r>
      <w:r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 xml:space="preserve">program </w:t>
      </w:r>
      <w:r w:rsidR="00DB38A3"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>(</w:t>
      </w:r>
      <w:r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>in 2005</w:t>
      </w:r>
      <w:r w:rsidR="00DB38A3"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>)</w:t>
      </w:r>
      <w:r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>, including in prisons</w:t>
      </w:r>
      <w:r w:rsidR="00745ED9"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>;</w:t>
      </w:r>
    </w:p>
    <w:p w14:paraId="5A64CD10" w14:textId="095D7089" w:rsidR="00745ED9" w:rsidRPr="001D4E97" w:rsidRDefault="005656C6" w:rsidP="00BC3255">
      <w:pPr>
        <w:pStyle w:val="ListParagraph"/>
        <w:numPr>
          <w:ilvl w:val="0"/>
          <w:numId w:val="16"/>
        </w:numPr>
        <w:rPr>
          <w:lang w:val="en-GB"/>
        </w:rPr>
      </w:pPr>
      <w:r w:rsidRPr="001D4E97">
        <w:rPr>
          <w:rFonts w:asciiTheme="majorHAnsi" w:hAnsiTheme="majorHAnsi" w:cstheme="majorHAnsi"/>
          <w:b/>
          <w:color w:val="000000" w:themeColor="text1"/>
          <w:sz w:val="23"/>
          <w:szCs w:val="23"/>
          <w:lang w:val="en-GB"/>
        </w:rPr>
        <w:t>Needle and Syringe Programs</w:t>
      </w:r>
      <w:r w:rsidR="00BF22B3"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 xml:space="preserve"> </w:t>
      </w:r>
      <w:r w:rsidR="001A6230"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>scaled-</w:t>
      </w:r>
      <w:r w:rsidR="00BF22B3"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>up and  operate from 14 drop-in centres and 8 mobile ambulatories, covering up to 55 cities;</w:t>
      </w:r>
      <w:r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 xml:space="preserve"> </w:t>
      </w:r>
    </w:p>
    <w:p w14:paraId="149FE2BD" w14:textId="018C2E45" w:rsidR="00745ED9" w:rsidRPr="001D4E97" w:rsidRDefault="00745ED9" w:rsidP="00BC325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170" w:after="0" w:line="276" w:lineRule="auto"/>
        <w:jc w:val="both"/>
        <w:textAlignment w:val="center"/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</w:pPr>
      <w:r w:rsidRPr="001D4E97">
        <w:rPr>
          <w:rFonts w:asciiTheme="majorHAnsi" w:hAnsiTheme="majorHAnsi" w:cstheme="majorHAnsi"/>
          <w:b/>
          <w:color w:val="000000" w:themeColor="text1"/>
          <w:sz w:val="23"/>
          <w:szCs w:val="23"/>
          <w:lang w:val="en-GB"/>
        </w:rPr>
        <w:t>HIV counselling and testing services</w:t>
      </w:r>
      <w:r w:rsidR="00BF22B3" w:rsidRPr="001D4E97">
        <w:rPr>
          <w:rFonts w:asciiTheme="majorHAnsi" w:hAnsiTheme="majorHAnsi" w:cstheme="majorHAnsi"/>
          <w:b/>
          <w:color w:val="000000" w:themeColor="text1"/>
          <w:sz w:val="23"/>
          <w:szCs w:val="23"/>
          <w:lang w:val="en-GB"/>
        </w:rPr>
        <w:t xml:space="preserve"> and commodities</w:t>
      </w:r>
      <w:r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 xml:space="preserve"> are available to</w:t>
      </w:r>
      <w:r w:rsidRPr="001D4E97" w:rsidDel="00745ED9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 xml:space="preserve"> </w:t>
      </w:r>
      <w:r w:rsidR="00BF22B3"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>f</w:t>
      </w:r>
      <w:r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>emale sex workers</w:t>
      </w:r>
      <w:r w:rsidR="00BF22B3"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 xml:space="preserve"> (FSW)</w:t>
      </w:r>
      <w:r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 xml:space="preserve"> </w:t>
      </w:r>
      <w:r w:rsidR="00453778"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 xml:space="preserve">and </w:t>
      </w:r>
      <w:r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>men who have sex with men</w:t>
      </w:r>
      <w:r w:rsidR="00BF22B3"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 xml:space="preserve"> (MSM)</w:t>
      </w:r>
      <w:r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 xml:space="preserve"> </w:t>
      </w:r>
      <w:r w:rsidR="00453778"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 xml:space="preserve">in </w:t>
      </w:r>
      <w:r w:rsidR="00BF22B3"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>5</w:t>
      </w:r>
      <w:r w:rsidR="00453778"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 xml:space="preserve"> most affected cities of the country through intensive outreach work and community resource </w:t>
      </w:r>
      <w:r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>centres</w:t>
      </w:r>
      <w:r w:rsidR="00453778"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 xml:space="preserve">. </w:t>
      </w:r>
    </w:p>
    <w:p w14:paraId="044F08E4" w14:textId="5755EF98" w:rsidR="00687468" w:rsidRPr="001D4E97" w:rsidRDefault="00453778" w:rsidP="00BC325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170" w:after="0" w:line="276" w:lineRule="auto"/>
        <w:jc w:val="both"/>
        <w:textAlignment w:val="center"/>
        <w:rPr>
          <w:rFonts w:asciiTheme="majorHAnsi" w:hAnsiTheme="majorHAnsi" w:cstheme="majorHAnsi"/>
          <w:sz w:val="23"/>
          <w:szCs w:val="23"/>
          <w:lang w:val="en-GB"/>
        </w:rPr>
      </w:pPr>
      <w:r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 xml:space="preserve">Georgia </w:t>
      </w:r>
      <w:r w:rsidR="00745ED9"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 xml:space="preserve">is </w:t>
      </w:r>
      <w:r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 xml:space="preserve">the first in the region </w:t>
      </w:r>
      <w:r w:rsidR="00745ED9"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 xml:space="preserve">to </w:t>
      </w:r>
      <w:r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 xml:space="preserve">start a pilot </w:t>
      </w:r>
      <w:r w:rsidR="00745ED9"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 xml:space="preserve">on </w:t>
      </w:r>
      <w:r w:rsidRPr="001D4E97">
        <w:rPr>
          <w:rFonts w:asciiTheme="majorHAnsi" w:hAnsiTheme="majorHAnsi" w:cstheme="majorHAnsi"/>
          <w:b/>
          <w:color w:val="000000" w:themeColor="text1"/>
          <w:sz w:val="23"/>
          <w:szCs w:val="23"/>
          <w:lang w:val="en-GB"/>
        </w:rPr>
        <w:t>PrEP among MSM community</w:t>
      </w:r>
      <w:r w:rsidR="00745ED9"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 xml:space="preserve"> (September 2017)</w:t>
      </w:r>
      <w:r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 xml:space="preserve"> with a plan to expand the program </w:t>
      </w:r>
      <w:r w:rsidR="00687468"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>in the future.</w:t>
      </w:r>
    </w:p>
    <w:p w14:paraId="3ED0E7B9" w14:textId="48CBF6A2" w:rsidR="005B7544" w:rsidRPr="001D4E97" w:rsidRDefault="005B7544" w:rsidP="005F3CCB">
      <w:pPr>
        <w:widowControl w:val="0"/>
        <w:autoSpaceDE w:val="0"/>
        <w:autoSpaceDN w:val="0"/>
        <w:adjustRightInd w:val="0"/>
        <w:spacing w:before="170" w:after="0" w:line="276" w:lineRule="auto"/>
        <w:jc w:val="both"/>
        <w:textAlignment w:val="center"/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</w:pP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The </w:t>
      </w:r>
      <w:r w:rsidRPr="001D4E97">
        <w:rPr>
          <w:rFonts w:asciiTheme="majorHAnsi" w:hAnsiTheme="majorHAnsi" w:cstheme="majorHAnsi"/>
          <w:b/>
          <w:color w:val="000000" w:themeColor="text1"/>
          <w:sz w:val="24"/>
          <w:szCs w:val="24"/>
          <w:lang w:val="en-GB"/>
        </w:rPr>
        <w:t>main challenge</w:t>
      </w:r>
      <w:r w:rsidRPr="001D4E97">
        <w:rPr>
          <w:rFonts w:ascii="Sylfaen" w:hAnsi="Sylfaen" w:cstheme="majorHAnsi"/>
          <w:b/>
          <w:color w:val="000000" w:themeColor="text1"/>
          <w:sz w:val="24"/>
          <w:szCs w:val="24"/>
          <w:lang w:val="en-GB"/>
        </w:rPr>
        <w:t>s</w:t>
      </w:r>
      <w:r w:rsidRPr="001D4E97">
        <w:rPr>
          <w:rFonts w:asciiTheme="majorHAnsi" w:hAnsiTheme="majorHAnsi" w:cstheme="majorHAnsi"/>
          <w:b/>
          <w:color w:val="000000" w:themeColor="text1"/>
          <w:sz w:val="24"/>
          <w:szCs w:val="24"/>
          <w:lang w:val="en-GB"/>
        </w:rPr>
        <w:t xml:space="preserve"> of HIV Program are low HIV case detection and high late diagnosis rates</w:t>
      </w: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, which needs acceleration of </w:t>
      </w:r>
      <w:r w:rsidR="00F142F8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HIV testing and councelling</w:t>
      </w: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services among KAPs that is largely supported </w:t>
      </w:r>
      <w:r w:rsidR="007D1DE8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by</w:t>
      </w: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the Global Fund HIV Program.</w:t>
      </w:r>
    </w:p>
    <w:p w14:paraId="2339B305" w14:textId="13C645AD" w:rsidR="00BF22B3" w:rsidRPr="001D4E97" w:rsidRDefault="006B7FA3" w:rsidP="005F3CCB">
      <w:pPr>
        <w:widowControl w:val="0"/>
        <w:autoSpaceDE w:val="0"/>
        <w:autoSpaceDN w:val="0"/>
        <w:adjustRightInd w:val="0"/>
        <w:spacing w:before="170" w:after="0" w:line="276" w:lineRule="auto"/>
        <w:jc w:val="both"/>
        <w:textAlignment w:val="center"/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</w:pP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The Georgian national TB program has achieved remarkable successes in the uptake and implementation of contemporary international strategies and guidance in TB control. </w:t>
      </w:r>
    </w:p>
    <w:p w14:paraId="051FDFBF" w14:textId="53C1703B" w:rsidR="00BF22B3" w:rsidRPr="001D4E97" w:rsidRDefault="006B7FA3" w:rsidP="00BC3255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before="170" w:after="0" w:line="276" w:lineRule="auto"/>
        <w:jc w:val="both"/>
        <w:textAlignment w:val="center"/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</w:pPr>
      <w:r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 xml:space="preserve">Visible </w:t>
      </w:r>
      <w:r w:rsidR="00BF22B3" w:rsidRPr="001D4E97">
        <w:rPr>
          <w:rFonts w:asciiTheme="majorHAnsi" w:hAnsiTheme="majorHAnsi" w:cstheme="majorHAnsi"/>
          <w:b/>
          <w:color w:val="000000" w:themeColor="text1"/>
          <w:sz w:val="23"/>
          <w:szCs w:val="23"/>
          <w:lang w:val="en-GB"/>
        </w:rPr>
        <w:t>reduction of TB Burden</w:t>
      </w:r>
      <w:r w:rsidR="00BF22B3"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 xml:space="preserve"> has </w:t>
      </w:r>
      <w:r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 xml:space="preserve">been documented </w:t>
      </w:r>
      <w:r w:rsidR="00BF22B3"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>in</w:t>
      </w:r>
      <w:r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 xml:space="preserve"> recent years,</w:t>
      </w:r>
      <w:r w:rsidR="00BF22B3"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 xml:space="preserve"> reflected in</w:t>
      </w:r>
      <w:r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 xml:space="preserve"> decreasing number of TB cases.  </w:t>
      </w:r>
    </w:p>
    <w:p w14:paraId="0A8FCAC1" w14:textId="7D9EC0E8" w:rsidR="00BF22B3" w:rsidRPr="001D4E97" w:rsidRDefault="006B7FA3" w:rsidP="00BC3255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before="170" w:after="0" w:line="276" w:lineRule="auto"/>
        <w:jc w:val="both"/>
        <w:textAlignment w:val="center"/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</w:pPr>
      <w:r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>The</w:t>
      </w:r>
      <w:r w:rsidRPr="001D4E97">
        <w:rPr>
          <w:rFonts w:asciiTheme="majorHAnsi" w:hAnsiTheme="majorHAnsi" w:cstheme="majorHAnsi"/>
          <w:b/>
          <w:color w:val="000000" w:themeColor="text1"/>
          <w:sz w:val="23"/>
          <w:szCs w:val="23"/>
          <w:lang w:val="en-GB"/>
        </w:rPr>
        <w:t xml:space="preserve"> universal access is ensured to diagnosis and treatment of all forms of TB, </w:t>
      </w:r>
      <w:r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 xml:space="preserve">including M/XDR-TB. </w:t>
      </w:r>
    </w:p>
    <w:p w14:paraId="462A52B5" w14:textId="78BDC9EC" w:rsidR="00BF22B3" w:rsidRPr="001D4E97" w:rsidRDefault="006B7FA3" w:rsidP="00BC3255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before="170" w:after="0" w:line="276" w:lineRule="auto"/>
        <w:jc w:val="both"/>
        <w:textAlignment w:val="center"/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</w:pPr>
      <w:r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 xml:space="preserve">The use of </w:t>
      </w:r>
      <w:r w:rsidRPr="00723660">
        <w:rPr>
          <w:rFonts w:asciiTheme="majorHAnsi" w:hAnsiTheme="majorHAnsi" w:cstheme="majorHAnsi"/>
          <w:b/>
          <w:color w:val="000000" w:themeColor="text1"/>
          <w:sz w:val="23"/>
          <w:szCs w:val="23"/>
          <w:lang w:val="en-GB"/>
        </w:rPr>
        <w:t>novel rapid diagnostic methods</w:t>
      </w:r>
      <w:r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 xml:space="preserve">, as well as </w:t>
      </w:r>
      <w:r w:rsidRPr="00723660">
        <w:rPr>
          <w:rFonts w:asciiTheme="majorHAnsi" w:hAnsiTheme="majorHAnsi" w:cstheme="majorHAnsi"/>
          <w:b/>
          <w:color w:val="000000" w:themeColor="text1"/>
          <w:sz w:val="23"/>
          <w:szCs w:val="23"/>
          <w:lang w:val="en-GB"/>
        </w:rPr>
        <w:t>of newly developed drugs</w:t>
      </w:r>
      <w:r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 xml:space="preserve"> is scaled</w:t>
      </w:r>
      <w:r w:rsidR="001A6230" w:rsidRPr="001D4E97">
        <w:rPr>
          <w:rFonts w:ascii="Sylfaen" w:hAnsi="Sylfaen" w:cstheme="majorHAnsi"/>
          <w:color w:val="000000" w:themeColor="text1"/>
          <w:sz w:val="23"/>
          <w:szCs w:val="23"/>
          <w:lang w:val="en-GB"/>
        </w:rPr>
        <w:t>-</w:t>
      </w:r>
      <w:r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>up</w:t>
      </w:r>
      <w:r w:rsidR="00F142F8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>;</w:t>
      </w:r>
      <w:r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 xml:space="preserve"> in parallel</w:t>
      </w:r>
      <w:r w:rsidR="00F142F8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>,</w:t>
      </w:r>
      <w:r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 xml:space="preserve"> active drug safety monitoring system was introduced</w:t>
      </w:r>
      <w:r w:rsidR="005F03B7"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 xml:space="preserve">. </w:t>
      </w:r>
    </w:p>
    <w:p w14:paraId="21F0F4ED" w14:textId="54BDDCAE" w:rsidR="00AC2CE7" w:rsidRPr="001D4E97" w:rsidRDefault="00BF22B3" w:rsidP="00BC3255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before="170" w:after="0" w:line="276" w:lineRule="auto"/>
        <w:jc w:val="both"/>
        <w:textAlignment w:val="center"/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</w:pPr>
      <w:r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 xml:space="preserve">Modern technologies are utilized to </w:t>
      </w:r>
      <w:r w:rsidR="00E477EE"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 xml:space="preserve">improve access </w:t>
      </w:r>
      <w:r w:rsidR="00E6696E"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 xml:space="preserve">to </w:t>
      </w:r>
      <w:r w:rsidR="00E477EE"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>out-patient treatment</w:t>
      </w:r>
      <w:r w:rsidR="005F3CCB"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 xml:space="preserve"> </w:t>
      </w:r>
      <w:r w:rsidR="00E6696E"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 xml:space="preserve">through </w:t>
      </w:r>
      <w:r w:rsidR="005F3CCB" w:rsidRPr="00723660">
        <w:rPr>
          <w:rFonts w:asciiTheme="majorHAnsi" w:hAnsiTheme="majorHAnsi" w:cstheme="majorHAnsi"/>
          <w:b/>
          <w:color w:val="000000" w:themeColor="text1"/>
          <w:sz w:val="23"/>
          <w:szCs w:val="23"/>
          <w:lang w:val="en-GB"/>
        </w:rPr>
        <w:t>Video Observed Therapy</w:t>
      </w:r>
      <w:r w:rsidR="005F3CCB" w:rsidRPr="001D4E97">
        <w:rPr>
          <w:rFonts w:asciiTheme="majorHAnsi" w:hAnsiTheme="majorHAnsi" w:cstheme="majorHAnsi"/>
          <w:color w:val="000000" w:themeColor="text1"/>
          <w:sz w:val="23"/>
          <w:szCs w:val="23"/>
          <w:lang w:val="en-GB"/>
        </w:rPr>
        <w:t xml:space="preserve"> pilot program. </w:t>
      </w:r>
    </w:p>
    <w:p w14:paraId="33F0EBE9" w14:textId="4F150092" w:rsidR="00AC2CE7" w:rsidRPr="001D4E97" w:rsidRDefault="00F142F8" w:rsidP="00687468">
      <w:pPr>
        <w:widowControl w:val="0"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</w:pPr>
      <w:r w:rsidRPr="001D4E97">
        <w:rPr>
          <w:noProof/>
          <w:lang w:val="en-GB" w:eastAsia="en-GB"/>
        </w:rPr>
        <w:drawing>
          <wp:anchor distT="0" distB="0" distL="114300" distR="114300" simplePos="0" relativeHeight="251729408" behindDoc="0" locked="0" layoutInCell="1" allowOverlap="1" wp14:anchorId="24DC81F9" wp14:editId="0009D457">
            <wp:simplePos x="0" y="0"/>
            <wp:positionH relativeFrom="margin">
              <wp:posOffset>-85725</wp:posOffset>
            </wp:positionH>
            <wp:positionV relativeFrom="margin">
              <wp:posOffset>7033895</wp:posOffset>
            </wp:positionV>
            <wp:extent cx="1930400" cy="1447165"/>
            <wp:effectExtent l="0" t="0" r="0" b="635"/>
            <wp:wrapSquare wrapText="bothSides"/>
            <wp:docPr id="11" name="Picture 4" descr="https://fbcdn-photos-d-a.akamaihd.net/hphotos-ak-xpf1/v/t1.0-0/p206x206/12072562_916584518429479_1190816452042485257_n.jpg?oh=1f6280e80cb8aa2af262200377e0beea&amp;oe=56D8C394&amp;__gda__=1459089705_0fb22162489177e4991ae850387c9e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4" descr="https://fbcdn-photos-d-a.akamaihd.net/hphotos-ak-xpf1/v/t1.0-0/p206x206/12072562_916584518429479_1190816452042485257_n.jpg?oh=1f6280e80cb8aa2af262200377e0beea&amp;oe=56D8C394&amp;__gda__=1459089705_0fb22162489177e4991ae850387c9e6b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65"/>
                    <a:stretch/>
                  </pic:blipFill>
                  <pic:spPr bwMode="auto">
                    <a:xfrm>
                      <a:off x="0" y="0"/>
                      <a:ext cx="1930400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87468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Georgia is one of the countries supported by the 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Global Fund </w:t>
      </w:r>
      <w:r w:rsidR="00687468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Tuberculosis Regional Eastern Europe and Central Asia Project (TB-REP) </w:t>
      </w:r>
      <w:r w:rsidR="00E6696E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and country strives to achieve “a people-centered model of TB care” as articulated in </w:t>
      </w:r>
      <w:r w:rsidR="00687468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blueprint</w:t>
      </w:r>
      <w:r w:rsidR="00E6696E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framework</w:t>
      </w:r>
      <w:r w:rsidR="00687468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developed by the TB-REP project.</w:t>
      </w:r>
    </w:p>
    <w:p w14:paraId="376C9CC2" w14:textId="364C8915" w:rsidR="00E6696E" w:rsidRPr="001D4E97" w:rsidRDefault="00E6696E" w:rsidP="00E6696E">
      <w:pPr>
        <w:widowControl w:val="0"/>
        <w:autoSpaceDE w:val="0"/>
        <w:autoSpaceDN w:val="0"/>
        <w:adjustRightInd w:val="0"/>
        <w:spacing w:before="170" w:after="0" w:line="276" w:lineRule="auto"/>
        <w:jc w:val="both"/>
        <w:textAlignment w:val="center"/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</w:pP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Within the Global Fund TB program, Georgia started implementation of </w:t>
      </w:r>
      <w:r w:rsidRPr="001D4E97">
        <w:rPr>
          <w:rFonts w:asciiTheme="majorHAnsi" w:hAnsiTheme="majorHAnsi" w:cstheme="majorHAnsi"/>
          <w:b/>
          <w:color w:val="000000" w:themeColor="text1"/>
          <w:sz w:val="24"/>
          <w:szCs w:val="24"/>
          <w:lang w:val="en-GB"/>
        </w:rPr>
        <w:t>Zero TB Initiative in Adjara</w:t>
      </w: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region as a coalition of the local government, businesses, and civil society. The aim is to create an “island of elimination” that will contribute to lowering rates of TB through the country. </w:t>
      </w:r>
    </w:p>
    <w:p w14:paraId="2E62875B" w14:textId="0EB83761" w:rsidR="00C2077B" w:rsidRPr="001D4E97" w:rsidRDefault="005F3CCB" w:rsidP="00687468">
      <w:pPr>
        <w:widowControl w:val="0"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</w:pP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lastRenderedPageBreak/>
        <w:t>The hepatitis C elimination program has created a unique momentum for scale up of detection of HIV</w:t>
      </w:r>
      <w:r w:rsidR="007E594C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, HCV</w:t>
      </w: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and TB cases in Georgia. </w:t>
      </w:r>
      <w:r w:rsidR="00C2077B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This year with </w:t>
      </w:r>
      <w:r w:rsidR="00E6696E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the Global Fund </w:t>
      </w:r>
      <w:r w:rsidR="00C2077B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support Georgia has started a pilot project in one of the</w:t>
      </w:r>
      <w:r w:rsidR="00F142F8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highest </w:t>
      </w:r>
      <w:r w:rsidR="00821831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prevalence</w:t>
      </w:r>
      <w:r w:rsidR="00C2077B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regions of Georgia (Samegrelo) to test the potential </w:t>
      </w:r>
      <w:r w:rsidR="00C2077B" w:rsidRPr="001D4E97">
        <w:rPr>
          <w:rFonts w:asciiTheme="majorHAnsi" w:hAnsiTheme="majorHAnsi" w:cstheme="majorHAnsi"/>
          <w:b/>
          <w:color w:val="000000" w:themeColor="text1"/>
          <w:sz w:val="24"/>
          <w:szCs w:val="24"/>
          <w:lang w:val="en-GB"/>
        </w:rPr>
        <w:t>integration of HIV, TB and HCV screening services at the regional level with the increasing role of primary care</w:t>
      </w:r>
      <w:r w:rsidR="008543F1" w:rsidRPr="001D4E97">
        <w:rPr>
          <w:rFonts w:asciiTheme="majorHAnsi" w:hAnsiTheme="majorHAnsi" w:cstheme="majorHAnsi"/>
          <w:b/>
          <w:color w:val="000000" w:themeColor="text1"/>
          <w:sz w:val="24"/>
          <w:szCs w:val="24"/>
          <w:lang w:val="en-GB"/>
        </w:rPr>
        <w:t xml:space="preserve"> </w:t>
      </w:r>
      <w:r w:rsidR="00C2077B" w:rsidRPr="001D4E97">
        <w:rPr>
          <w:rFonts w:asciiTheme="majorHAnsi" w:hAnsiTheme="majorHAnsi" w:cstheme="majorHAnsi"/>
          <w:b/>
          <w:color w:val="000000" w:themeColor="text1"/>
          <w:sz w:val="24"/>
          <w:szCs w:val="24"/>
          <w:lang w:val="en-GB"/>
        </w:rPr>
        <w:t>in the detection and management of all three diseases</w:t>
      </w:r>
      <w:r w:rsidR="008543F1" w:rsidRPr="001D4E97">
        <w:rPr>
          <w:rFonts w:asciiTheme="majorHAnsi" w:hAnsiTheme="majorHAnsi" w:cstheme="majorHAnsi"/>
          <w:b/>
          <w:color w:val="000000" w:themeColor="text1"/>
          <w:sz w:val="24"/>
          <w:szCs w:val="24"/>
          <w:lang w:val="en-GB"/>
        </w:rPr>
        <w:t xml:space="preserve"> under the “one umbrella”</w:t>
      </w:r>
      <w:r w:rsidR="00C2077B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. The regional steering committee advocate</w:t>
      </w:r>
      <w:r w:rsidR="00F142F8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s</w:t>
      </w:r>
      <w:r w:rsidR="00C2077B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and lead</w:t>
      </w:r>
      <w:r w:rsidR="00F142F8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s</w:t>
      </w:r>
      <w:r w:rsidR="00C2077B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the imple</w:t>
      </w:r>
      <w:r w:rsidR="008543F1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mentation of the program with</w:t>
      </w:r>
      <w:r w:rsidR="007D1DE8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the</w:t>
      </w:r>
      <w:r w:rsidR="008543F1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support of the</w:t>
      </w:r>
      <w:r w:rsidR="00C2077B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</w:t>
      </w:r>
      <w:r w:rsidR="008543F1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M</w:t>
      </w:r>
      <w:r w:rsidR="00E477EE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o</w:t>
      </w:r>
      <w:r w:rsidR="008543F1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LHSA, </w:t>
      </w:r>
      <w:r w:rsidR="00C2077B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NCDC</w:t>
      </w:r>
      <w:r w:rsidR="008543F1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and National TB and AIDS Centers</w:t>
      </w:r>
      <w:r w:rsidR="00C2077B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. </w:t>
      </w: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Based on</w:t>
      </w:r>
      <w:r w:rsidR="00E477EE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the results coming from</w:t>
      </w: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the pilot</w:t>
      </w:r>
      <w:r w:rsidR="00E477EE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project,</w:t>
      </w: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</w:t>
      </w:r>
      <w:r w:rsidR="00E477EE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later </w:t>
      </w: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the program </w:t>
      </w:r>
      <w:r w:rsidR="00E477EE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might</w:t>
      </w: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be expanded to ot</w:t>
      </w:r>
      <w:r w:rsidR="00E477EE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her regions of the country</w:t>
      </w: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. </w:t>
      </w:r>
    </w:p>
    <w:p w14:paraId="40BE26BF" w14:textId="3958516E" w:rsidR="008859CF" w:rsidRPr="001D4E97" w:rsidRDefault="008859CF" w:rsidP="008859CF">
      <w:pPr>
        <w:widowControl w:val="0"/>
        <w:autoSpaceDE w:val="0"/>
        <w:autoSpaceDN w:val="0"/>
        <w:adjustRightInd w:val="0"/>
        <w:spacing w:before="170" w:after="0" w:line="276" w:lineRule="auto"/>
        <w:jc w:val="both"/>
        <w:textAlignment w:val="center"/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</w:pPr>
      <w:r w:rsidRPr="001D4E97">
        <w:rPr>
          <w:rFonts w:asciiTheme="majorHAnsi" w:hAnsiTheme="majorHAnsi" w:cstheme="majorHAnsi"/>
          <w:b/>
          <w:color w:val="1F4E79" w:themeColor="accent1" w:themeShade="80"/>
          <w:sz w:val="24"/>
          <w:szCs w:val="24"/>
          <w:lang w:val="en-GB"/>
        </w:rPr>
        <w:t xml:space="preserve">Sustainability of </w:t>
      </w:r>
      <w:r w:rsidR="00E81D2E" w:rsidRPr="001D4E97">
        <w:rPr>
          <w:rFonts w:asciiTheme="majorHAnsi" w:hAnsiTheme="majorHAnsi" w:cstheme="majorHAnsi"/>
          <w:b/>
          <w:color w:val="1F4E79" w:themeColor="accent1" w:themeShade="80"/>
          <w:sz w:val="24"/>
          <w:szCs w:val="24"/>
          <w:lang w:val="en-GB"/>
        </w:rPr>
        <w:t>P</w:t>
      </w:r>
      <w:r w:rsidRPr="001D4E97">
        <w:rPr>
          <w:rFonts w:asciiTheme="majorHAnsi" w:hAnsiTheme="majorHAnsi" w:cstheme="majorHAnsi"/>
          <w:b/>
          <w:color w:val="1F4E79" w:themeColor="accent1" w:themeShade="80"/>
          <w:sz w:val="24"/>
          <w:szCs w:val="24"/>
          <w:lang w:val="en-GB"/>
        </w:rPr>
        <w:t>rograms in Georgia</w:t>
      </w:r>
    </w:p>
    <w:p w14:paraId="0FDA431E" w14:textId="17AED398" w:rsidR="009F4576" w:rsidRPr="001D4E97" w:rsidRDefault="005F3CCB" w:rsidP="0055048D">
      <w:pPr>
        <w:widowControl w:val="0"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</w:pP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Since 2016 Georgia is implementing the New Funding Model grants (18,4 million USD for HIV and </w:t>
      </w:r>
      <w:r w:rsidRPr="0055048D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1</w:t>
      </w:r>
      <w:r w:rsidR="0055048D" w:rsidRPr="0055048D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2</w:t>
      </w:r>
      <w:r w:rsidRPr="0055048D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,</w:t>
      </w:r>
      <w:r w:rsidR="0055048D" w:rsidRPr="0055048D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1</w:t>
      </w: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million for TB)</w:t>
      </w:r>
      <w:r w:rsidR="009F4576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for which the Government has fully met the co-funding requirements. For both the HIV and TB programs the Government’s share of funding for the last three years has exceed</w:t>
      </w:r>
      <w:r w:rsidR="007D1DE8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ed</w:t>
      </w:r>
      <w:r w:rsidR="009F4576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60% of the total funding for the Programs. </w:t>
      </w:r>
    </w:p>
    <w:tbl>
      <w:tblPr>
        <w:tblStyle w:val="TableGrid"/>
        <w:tblW w:w="10490" w:type="dxa"/>
        <w:tblInd w:w="-14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11"/>
        <w:gridCol w:w="5329"/>
      </w:tblGrid>
      <w:tr w:rsidR="00E81D2E" w:rsidRPr="001D4E97" w14:paraId="1C398057" w14:textId="77777777" w:rsidTr="00BC3255">
        <w:tc>
          <w:tcPr>
            <w:tcW w:w="5091" w:type="dxa"/>
          </w:tcPr>
          <w:p w14:paraId="573FF459" w14:textId="55DE7609" w:rsidR="00943147" w:rsidRPr="001D4E97" w:rsidRDefault="00E81D2E" w:rsidP="005F3CCB">
            <w:pPr>
              <w:widowControl w:val="0"/>
              <w:autoSpaceDE w:val="0"/>
              <w:autoSpaceDN w:val="0"/>
              <w:adjustRightInd w:val="0"/>
              <w:spacing w:before="170" w:line="276" w:lineRule="auto"/>
              <w:jc w:val="both"/>
              <w:textAlignment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GB"/>
              </w:rPr>
            </w:pPr>
            <w:r w:rsidRPr="001D4E97">
              <w:rPr>
                <w:rFonts w:asciiTheme="majorHAnsi" w:hAnsiTheme="majorHAnsi" w:cstheme="majorHAnsi"/>
                <w:noProof/>
                <w:color w:val="000000" w:themeColor="text1"/>
                <w:sz w:val="24"/>
                <w:szCs w:val="24"/>
                <w:lang w:val="en-GB" w:eastAsia="en-GB"/>
              </w:rPr>
              <w:drawing>
                <wp:inline distT="0" distB="0" distL="0" distR="0" wp14:anchorId="2C11B3B6" wp14:editId="18260552">
                  <wp:extent cx="3171825" cy="1691035"/>
                  <wp:effectExtent l="0" t="0" r="0" b="444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1246" cy="17013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9" w:type="dxa"/>
          </w:tcPr>
          <w:p w14:paraId="4B8DDBE3" w14:textId="7D89848B" w:rsidR="00943147" w:rsidRPr="001D4E97" w:rsidRDefault="00E81D2E" w:rsidP="005F3CCB">
            <w:pPr>
              <w:widowControl w:val="0"/>
              <w:autoSpaceDE w:val="0"/>
              <w:autoSpaceDN w:val="0"/>
              <w:adjustRightInd w:val="0"/>
              <w:spacing w:before="170" w:line="276" w:lineRule="auto"/>
              <w:jc w:val="both"/>
              <w:textAlignment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GB"/>
              </w:rPr>
            </w:pPr>
            <w:r w:rsidRPr="001D4E97">
              <w:rPr>
                <w:rFonts w:asciiTheme="majorHAnsi" w:hAnsiTheme="majorHAnsi" w:cstheme="majorHAnsi"/>
                <w:noProof/>
                <w:color w:val="000000" w:themeColor="text1"/>
                <w:sz w:val="24"/>
                <w:szCs w:val="24"/>
                <w:lang w:val="en-GB" w:eastAsia="en-GB"/>
              </w:rPr>
              <w:drawing>
                <wp:inline distT="0" distB="0" distL="0" distR="0" wp14:anchorId="374FC08F" wp14:editId="6C76CAC1">
                  <wp:extent cx="3246859" cy="1691005"/>
                  <wp:effectExtent l="0" t="0" r="0" b="444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6956" cy="17014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25C7E6" w14:textId="12C7D083" w:rsidR="00E6696E" w:rsidRPr="001D4E97" w:rsidRDefault="007B7F44" w:rsidP="00E6696E">
      <w:pPr>
        <w:widowControl w:val="0"/>
        <w:autoSpaceDE w:val="0"/>
        <w:autoSpaceDN w:val="0"/>
        <w:adjustRightInd w:val="0"/>
        <w:spacing w:before="170" w:after="0" w:line="276" w:lineRule="auto"/>
        <w:jc w:val="both"/>
        <w:textAlignment w:val="center"/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</w:pP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Anticipated support from the Global Fund will be halved for the </w:t>
      </w:r>
      <w:r w:rsidR="00E6696E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next </w:t>
      </w: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3-</w:t>
      </w:r>
      <w:r w:rsidR="00E6696E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year funding cycle</w:t>
      </w: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and </w:t>
      </w:r>
      <w:r w:rsidR="007D1DE8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the </w:t>
      </w: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country is eligible for only 15.8 million additional funding. T</w:t>
      </w:r>
      <w:r w:rsidR="00E6696E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he Government of Georgia </w:t>
      </w: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is on track</w:t>
      </w:r>
      <w:r w:rsidR="00E6696E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to </w:t>
      </w:r>
      <w:r w:rsidR="007D1DE8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the </w:t>
      </w:r>
      <w:r w:rsidR="00E6696E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mobiliz</w:t>
      </w:r>
      <w:r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ation of</w:t>
      </w:r>
      <w:r w:rsidR="00E6696E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</w:t>
      </w:r>
      <w:r w:rsidR="00943147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domestic</w:t>
      </w:r>
      <w:r w:rsidR="00E6696E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resources </w:t>
      </w:r>
      <w:r w:rsidR="00943147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to ensure sustainability and</w:t>
      </w:r>
      <w:r w:rsidR="00E6696E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scal</w:t>
      </w:r>
      <w:r w:rsidR="00943147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e</w:t>
      </w:r>
      <w:r w:rsidR="001A6230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-</w:t>
      </w:r>
      <w:r w:rsidR="00E6696E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up of programs in response to the epidemics. </w:t>
      </w:r>
    </w:p>
    <w:p w14:paraId="50B6A62B" w14:textId="0DD4A456" w:rsidR="0060796B" w:rsidRPr="001D4E97" w:rsidRDefault="00821831">
      <w:pPr>
        <w:widowControl w:val="0"/>
        <w:autoSpaceDE w:val="0"/>
        <w:autoSpaceDN w:val="0"/>
        <w:adjustRightInd w:val="0"/>
        <w:spacing w:before="170" w:after="0" w:line="276" w:lineRule="auto"/>
        <w:jc w:val="both"/>
        <w:textAlignment w:val="center"/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In response to transition challenges, Georgia has </w:t>
      </w:r>
      <w:r w:rsidR="00220D2F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developed a </w:t>
      </w:r>
      <w:r w:rsidR="0060796B" w:rsidRPr="001D4E97">
        <w:rPr>
          <w:rFonts w:asciiTheme="majorHAnsi" w:hAnsiTheme="majorHAnsi" w:cstheme="majorHAnsi"/>
          <w:b/>
          <w:color w:val="000000" w:themeColor="text1"/>
          <w:sz w:val="24"/>
          <w:szCs w:val="24"/>
          <w:lang w:val="en-GB"/>
        </w:rPr>
        <w:t>Sustainability and Transition Plan</w:t>
      </w:r>
      <w:r w:rsidR="0060796B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for the period of 2017-2019</w:t>
      </w:r>
      <w:r w:rsidR="00220D2F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with a broad stakeholder engagement and CCM leading. The Plan</w:t>
      </w:r>
      <w:r w:rsidR="0060796B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address</w:t>
      </w:r>
      <w:r w:rsidR="00220D2F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es</w:t>
      </w:r>
      <w:r w:rsidR="0060796B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</w:t>
      </w:r>
      <w:r w:rsidR="009F4576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immediate and 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long</w:t>
      </w:r>
      <w:r w:rsidR="009F4576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-term </w:t>
      </w:r>
      <w:r w:rsidR="0060796B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challenges </w:t>
      </w:r>
      <w:r w:rsidR="00943147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for ensuring</w:t>
      </w:r>
      <w:r w:rsidR="007D1DE8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a</w:t>
      </w:r>
      <w:r w:rsidR="00943147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smooth transition of the Global Fund supported programs</w:t>
      </w:r>
      <w:r w:rsidR="009F4576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. </w:t>
      </w:r>
    </w:p>
    <w:p w14:paraId="4DF6927D" w14:textId="5E762729" w:rsidR="004F005E" w:rsidRPr="001D4E97" w:rsidRDefault="00821831">
      <w:pPr>
        <w:widowControl w:val="0"/>
        <w:autoSpaceDE w:val="0"/>
        <w:autoSpaceDN w:val="0"/>
        <w:adjustRightInd w:val="0"/>
        <w:spacing w:before="170" w:after="0" w:line="276" w:lineRule="auto"/>
        <w:jc w:val="both"/>
        <w:textAlignment w:val="center"/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T</w:t>
      </w:r>
      <w:r w:rsidR="004F005E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he Government has already stepped in to provide funding for the services</w:t>
      </w:r>
      <w:r w:rsidR="00652BB6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, while</w:t>
      </w:r>
      <w:r w:rsidR="004F005E" w:rsidRPr="001D4E97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community and civil society actors ensure close monitoring and stay engaged in the planning and implementation processes. </w:t>
      </w:r>
      <w:bookmarkStart w:id="0" w:name="_GoBack"/>
      <w:bookmarkEnd w:id="0"/>
    </w:p>
    <w:p w14:paraId="7CBC4DDF" w14:textId="16086130" w:rsidR="00E22374" w:rsidRPr="001D4E97" w:rsidRDefault="00E22374" w:rsidP="00E22374">
      <w:pPr>
        <w:spacing w:after="120" w:line="240" w:lineRule="auto"/>
        <w:contextualSpacing/>
        <w:jc w:val="both"/>
        <w:rPr>
          <w:rFonts w:ascii="Calibri" w:hAnsi="Calibri" w:cs="Calibri"/>
          <w:color w:val="2E74B5" w:themeColor="accent1" w:themeShade="BF"/>
          <w:sz w:val="24"/>
          <w:szCs w:val="24"/>
          <w:lang w:val="en-GB"/>
        </w:rPr>
      </w:pPr>
      <w:r w:rsidRPr="001D4E97">
        <w:rPr>
          <w:rFonts w:ascii="Calibri" w:hAnsi="Calibri" w:cs="Calibri"/>
          <w:color w:val="2E74B5" w:themeColor="accent1" w:themeShade="BF"/>
          <w:sz w:val="24"/>
          <w:szCs w:val="24"/>
          <w:lang w:val="en-GB"/>
        </w:rPr>
        <w:t>_________________________________________________________________________________</w:t>
      </w:r>
    </w:p>
    <w:tbl>
      <w:tblPr>
        <w:tblStyle w:val="TableGrid"/>
        <w:tblW w:w="1033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7"/>
        <w:gridCol w:w="4831"/>
      </w:tblGrid>
      <w:tr w:rsidR="00E22374" w:rsidRPr="001D4E97" w14:paraId="1BC4D7E7" w14:textId="77777777" w:rsidTr="00E22374">
        <w:trPr>
          <w:trHeight w:val="1802"/>
        </w:trPr>
        <w:tc>
          <w:tcPr>
            <w:tcW w:w="5507" w:type="dxa"/>
          </w:tcPr>
          <w:p w14:paraId="5F045A52" w14:textId="77777777" w:rsidR="00E22374" w:rsidRPr="001D4E97" w:rsidRDefault="00E22374" w:rsidP="00652BB6">
            <w:pPr>
              <w:spacing w:after="120"/>
              <w:contextualSpacing/>
              <w:jc w:val="center"/>
              <w:rPr>
                <w:rFonts w:ascii="Calibri" w:hAnsi="Calibri" w:cs="Calibri"/>
                <w:color w:val="2E74B5" w:themeColor="accent1" w:themeShade="BF"/>
                <w:sz w:val="20"/>
                <w:szCs w:val="20"/>
                <w:lang w:val="en-GB"/>
              </w:rPr>
            </w:pPr>
            <w:r w:rsidRPr="001D4E97">
              <w:rPr>
                <w:rFonts w:asciiTheme="majorHAnsi" w:eastAsiaTheme="majorEastAsia" w:hAnsiTheme="majorHAnsi" w:cstheme="majorBidi"/>
                <w:bCs/>
                <w:noProof/>
                <w:color w:val="2E74B5" w:themeColor="accent1" w:themeShade="BF"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722240" behindDoc="0" locked="0" layoutInCell="1" allowOverlap="1" wp14:anchorId="699B84F8" wp14:editId="0E4905F3">
                  <wp:simplePos x="0" y="0"/>
                  <wp:positionH relativeFrom="column">
                    <wp:posOffset>1143635</wp:posOffset>
                  </wp:positionH>
                  <wp:positionV relativeFrom="paragraph">
                    <wp:posOffset>118745</wp:posOffset>
                  </wp:positionV>
                  <wp:extent cx="1133475" cy="448310"/>
                  <wp:effectExtent l="0" t="0" r="9525" b="8890"/>
                  <wp:wrapNone/>
                  <wp:docPr id="10" name="Picture 10" descr="F:\SCRC შეხვედრისთვის 7.11.2017\Briefs\New new briefs\MOH 1 Logo-E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SCRC შეხვედრისთვის 7.11.2017\Briefs\New new briefs\MOH 1 Logo-E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D4E97">
              <w:rPr>
                <w:rFonts w:ascii="Calibri" w:hAnsi="Calibri" w:cs="Calibri"/>
                <w:color w:val="2E74B5" w:themeColor="accent1" w:themeShade="BF"/>
                <w:sz w:val="20"/>
                <w:szCs w:val="20"/>
                <w:lang w:val="en-GB"/>
              </w:rPr>
              <w:t xml:space="preserve">     </w:t>
            </w:r>
          </w:p>
          <w:p w14:paraId="4509F4CC" w14:textId="77777777" w:rsidR="00E22374" w:rsidRPr="001D4E97" w:rsidRDefault="00E22374" w:rsidP="00652BB6">
            <w:pPr>
              <w:spacing w:after="120"/>
              <w:contextualSpacing/>
              <w:jc w:val="center"/>
              <w:rPr>
                <w:rFonts w:ascii="Calibri" w:hAnsi="Calibri" w:cs="Calibri"/>
                <w:color w:val="2E74B5" w:themeColor="accent1" w:themeShade="BF"/>
                <w:sz w:val="20"/>
                <w:szCs w:val="20"/>
                <w:lang w:val="en-GB"/>
              </w:rPr>
            </w:pPr>
          </w:p>
          <w:p w14:paraId="2A011D5D" w14:textId="77777777" w:rsidR="00E22374" w:rsidRPr="001D4E97" w:rsidRDefault="00E22374" w:rsidP="00652BB6">
            <w:pPr>
              <w:spacing w:after="120"/>
              <w:contextualSpacing/>
              <w:jc w:val="center"/>
              <w:rPr>
                <w:rFonts w:ascii="Calibri" w:hAnsi="Calibri" w:cs="Calibri"/>
                <w:color w:val="2E74B5" w:themeColor="accent1" w:themeShade="BF"/>
                <w:sz w:val="20"/>
                <w:szCs w:val="20"/>
                <w:lang w:val="en-GB"/>
              </w:rPr>
            </w:pPr>
          </w:p>
          <w:p w14:paraId="07D037CE" w14:textId="77777777" w:rsidR="00E22374" w:rsidRPr="001D4E97" w:rsidRDefault="00E22374" w:rsidP="00652BB6">
            <w:pPr>
              <w:spacing w:after="120"/>
              <w:contextualSpacing/>
              <w:jc w:val="center"/>
              <w:rPr>
                <w:rFonts w:ascii="Calibri" w:hAnsi="Calibri" w:cs="Calibri"/>
                <w:color w:val="2E74B5" w:themeColor="accent1" w:themeShade="BF"/>
                <w:sz w:val="20"/>
                <w:szCs w:val="20"/>
                <w:lang w:val="en-GB"/>
              </w:rPr>
            </w:pPr>
            <w:r w:rsidRPr="001D4E97">
              <w:rPr>
                <w:rFonts w:ascii="Calibri" w:hAnsi="Calibri" w:cs="Calibri"/>
                <w:color w:val="2E74B5" w:themeColor="accent1" w:themeShade="BF"/>
                <w:sz w:val="20"/>
                <w:szCs w:val="20"/>
                <w:lang w:val="en-GB"/>
              </w:rPr>
              <w:t xml:space="preserve">    </w:t>
            </w:r>
          </w:p>
          <w:p w14:paraId="59F98418" w14:textId="77777777" w:rsidR="00E22374" w:rsidRPr="001D4E97" w:rsidRDefault="00E22374" w:rsidP="00652BB6">
            <w:pPr>
              <w:pStyle w:val="Heading2"/>
              <w:ind w:left="-392"/>
              <w:jc w:val="center"/>
              <w:outlineLvl w:val="1"/>
              <w:rPr>
                <w:rFonts w:ascii="Calibri" w:hAnsi="Calibri" w:cs="Calibri"/>
                <w:b w:val="0"/>
                <w:bCs w:val="0"/>
                <w:i w:val="0"/>
                <w:color w:val="2E74B5" w:themeColor="accent1" w:themeShade="BF"/>
                <w:sz w:val="20"/>
                <w:szCs w:val="20"/>
                <w:lang w:val="en-GB"/>
              </w:rPr>
            </w:pPr>
            <w:r w:rsidRPr="001D4E97">
              <w:rPr>
                <w:rFonts w:ascii="Calibri" w:hAnsi="Calibri" w:cs="Calibri"/>
                <w:b w:val="0"/>
                <w:i w:val="0"/>
                <w:color w:val="2E74B5" w:themeColor="accent1" w:themeShade="BF"/>
                <w:sz w:val="20"/>
                <w:szCs w:val="20"/>
                <w:lang w:val="en-GB"/>
              </w:rPr>
              <w:t>Ministry of Labour, Health and Social Affairs of Georgia</w:t>
            </w:r>
          </w:p>
          <w:p w14:paraId="544D77A4" w14:textId="77777777" w:rsidR="00E22374" w:rsidRPr="001D4E97" w:rsidRDefault="00E22374" w:rsidP="00652BB6">
            <w:pPr>
              <w:spacing w:after="120"/>
              <w:ind w:left="-392"/>
              <w:contextualSpacing/>
              <w:jc w:val="center"/>
              <w:rPr>
                <w:rFonts w:ascii="Sylfaen" w:eastAsiaTheme="majorEastAsia" w:hAnsi="Sylfaen" w:cs="Calibri"/>
                <w:bCs/>
                <w:color w:val="2E74B5" w:themeColor="accent1" w:themeShade="BF"/>
                <w:sz w:val="20"/>
                <w:szCs w:val="20"/>
                <w:lang w:val="en-GB"/>
              </w:rPr>
            </w:pPr>
            <w:r w:rsidRPr="001D4E97">
              <w:rPr>
                <w:rFonts w:ascii="Calibri" w:eastAsiaTheme="majorEastAsia" w:hAnsi="Calibri" w:cs="Calibri"/>
                <w:bCs/>
                <w:color w:val="2E74B5" w:themeColor="accent1" w:themeShade="BF"/>
                <w:sz w:val="20"/>
                <w:szCs w:val="20"/>
                <w:lang w:val="en-GB"/>
              </w:rPr>
              <w:t>144, A. Tsereteli avenue. Tbilisi, Georgia, 0119</w:t>
            </w:r>
          </w:p>
          <w:p w14:paraId="3AF3B023" w14:textId="77777777" w:rsidR="00E22374" w:rsidRPr="001D4E97" w:rsidRDefault="00E22374" w:rsidP="00652BB6">
            <w:pPr>
              <w:spacing w:after="120"/>
              <w:ind w:left="-392"/>
              <w:contextualSpacing/>
              <w:jc w:val="center"/>
              <w:rPr>
                <w:rFonts w:ascii="Calibri" w:hAnsi="Calibri" w:cs="Calibri"/>
                <w:color w:val="2E74B5" w:themeColor="accent1" w:themeShade="BF"/>
                <w:sz w:val="20"/>
                <w:szCs w:val="20"/>
                <w:lang w:val="en-GB"/>
              </w:rPr>
            </w:pPr>
            <w:r w:rsidRPr="001D4E97">
              <w:rPr>
                <w:rFonts w:ascii="Calibri" w:eastAsiaTheme="majorEastAsia" w:hAnsi="Calibri" w:cs="Calibri"/>
                <w:bCs/>
                <w:color w:val="2E74B5" w:themeColor="accent1" w:themeShade="BF"/>
                <w:sz w:val="20"/>
                <w:szCs w:val="20"/>
                <w:lang w:val="en-GB"/>
              </w:rPr>
              <w:t>www.moh.gov.ge</w:t>
            </w:r>
          </w:p>
        </w:tc>
        <w:tc>
          <w:tcPr>
            <w:tcW w:w="4831" w:type="dxa"/>
          </w:tcPr>
          <w:p w14:paraId="31B8F539" w14:textId="6629BA02" w:rsidR="00E22374" w:rsidRPr="001D4E97" w:rsidRDefault="00787A99" w:rsidP="00652BB6">
            <w:pPr>
              <w:spacing w:after="120"/>
              <w:contextualSpacing/>
              <w:jc w:val="center"/>
              <w:rPr>
                <w:rFonts w:ascii="Calibri" w:eastAsiaTheme="majorEastAsia" w:hAnsi="Calibri" w:cs="Calibri"/>
                <w:bCs/>
                <w:color w:val="2E74B5" w:themeColor="accent1" w:themeShade="BF"/>
                <w:sz w:val="20"/>
                <w:szCs w:val="20"/>
                <w:lang w:val="en-GB"/>
              </w:rPr>
            </w:pPr>
            <w:r w:rsidRPr="001D4E97">
              <w:rPr>
                <w:rFonts w:ascii="Calibri" w:eastAsiaTheme="majorEastAsia" w:hAnsi="Calibri" w:cs="Calibri"/>
                <w:b/>
                <w:bCs/>
                <w:i/>
                <w:noProof/>
                <w:color w:val="2E74B5" w:themeColor="accent1" w:themeShade="BF"/>
                <w:lang w:val="en-GB" w:eastAsia="en-GB"/>
              </w:rPr>
              <w:drawing>
                <wp:anchor distT="0" distB="0" distL="114300" distR="114300" simplePos="0" relativeHeight="251727360" behindDoc="0" locked="0" layoutInCell="1" allowOverlap="1" wp14:anchorId="64832829" wp14:editId="20E88551">
                  <wp:simplePos x="0" y="0"/>
                  <wp:positionH relativeFrom="column">
                    <wp:posOffset>1142365</wp:posOffset>
                  </wp:positionH>
                  <wp:positionV relativeFrom="paragraph">
                    <wp:posOffset>110490</wp:posOffset>
                  </wp:positionV>
                  <wp:extent cx="1140135" cy="463341"/>
                  <wp:effectExtent l="0" t="0" r="3175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NCDC gamchvirvale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135" cy="4633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A462A0" w14:textId="060AC4BA" w:rsidR="00E22374" w:rsidRPr="001D4E97" w:rsidRDefault="00E22374" w:rsidP="00652BB6">
            <w:pPr>
              <w:spacing w:after="120"/>
              <w:contextualSpacing/>
              <w:jc w:val="center"/>
              <w:rPr>
                <w:rFonts w:ascii="Calibri" w:eastAsiaTheme="majorEastAsia" w:hAnsi="Calibri" w:cs="Calibri"/>
                <w:bCs/>
                <w:color w:val="2E74B5" w:themeColor="accent1" w:themeShade="BF"/>
                <w:sz w:val="20"/>
                <w:szCs w:val="20"/>
                <w:lang w:val="en-GB"/>
              </w:rPr>
            </w:pPr>
          </w:p>
          <w:p w14:paraId="00686294" w14:textId="0454E8E5" w:rsidR="00E22374" w:rsidRPr="001D4E97" w:rsidRDefault="00E22374" w:rsidP="00652BB6">
            <w:pPr>
              <w:spacing w:after="120"/>
              <w:contextualSpacing/>
              <w:jc w:val="center"/>
              <w:rPr>
                <w:rFonts w:ascii="Calibri" w:eastAsiaTheme="majorEastAsia" w:hAnsi="Calibri" w:cs="Calibri"/>
                <w:bCs/>
                <w:color w:val="2E74B5" w:themeColor="accent1" w:themeShade="BF"/>
                <w:sz w:val="20"/>
                <w:szCs w:val="20"/>
                <w:lang w:val="en-GB"/>
              </w:rPr>
            </w:pPr>
          </w:p>
          <w:p w14:paraId="3F9A820F" w14:textId="77777777" w:rsidR="00E22374" w:rsidRPr="001D4E97" w:rsidRDefault="00E22374" w:rsidP="00652BB6">
            <w:pPr>
              <w:spacing w:after="120"/>
              <w:contextualSpacing/>
              <w:jc w:val="center"/>
              <w:rPr>
                <w:rFonts w:ascii="Calibri" w:eastAsiaTheme="majorEastAsia" w:hAnsi="Calibri" w:cs="Calibri"/>
                <w:bCs/>
                <w:color w:val="2E74B5" w:themeColor="accent1" w:themeShade="BF"/>
                <w:sz w:val="20"/>
                <w:szCs w:val="20"/>
                <w:lang w:val="en-GB"/>
              </w:rPr>
            </w:pPr>
            <w:r w:rsidRPr="001D4E97">
              <w:rPr>
                <w:rFonts w:ascii="Calibri" w:eastAsiaTheme="majorEastAsia" w:hAnsi="Calibri" w:cs="Calibri"/>
                <w:bCs/>
                <w:color w:val="2E74B5" w:themeColor="accent1" w:themeShade="BF"/>
                <w:sz w:val="20"/>
                <w:szCs w:val="20"/>
                <w:lang w:val="en-GB"/>
              </w:rPr>
              <w:t xml:space="preserve"> </w:t>
            </w:r>
          </w:p>
          <w:p w14:paraId="257C5F6E" w14:textId="77777777" w:rsidR="00E22374" w:rsidRPr="001D4E97" w:rsidRDefault="00E22374" w:rsidP="00652BB6">
            <w:pPr>
              <w:pStyle w:val="Heading2"/>
              <w:outlineLvl w:val="1"/>
              <w:rPr>
                <w:rFonts w:ascii="Calibri" w:hAnsi="Calibri" w:cs="Calibri"/>
                <w:b w:val="0"/>
                <w:bCs w:val="0"/>
                <w:i w:val="0"/>
                <w:color w:val="2E74B5" w:themeColor="accent1" w:themeShade="BF"/>
                <w:sz w:val="20"/>
                <w:szCs w:val="20"/>
                <w:lang w:val="en-GB"/>
              </w:rPr>
            </w:pPr>
            <w:r w:rsidRPr="001D4E97">
              <w:rPr>
                <w:rFonts w:ascii="Calibri" w:hAnsi="Calibri" w:cs="Calibri"/>
                <w:b w:val="0"/>
                <w:i w:val="0"/>
                <w:color w:val="2E74B5" w:themeColor="accent1" w:themeShade="BF"/>
                <w:sz w:val="20"/>
                <w:szCs w:val="20"/>
                <w:lang w:val="en-GB"/>
              </w:rPr>
              <w:t>National Center for Disease Control and Public Health</w:t>
            </w:r>
          </w:p>
          <w:p w14:paraId="2F65C8FE" w14:textId="77777777" w:rsidR="00E22374" w:rsidRPr="001D4E97" w:rsidRDefault="00E22374" w:rsidP="00652BB6">
            <w:pPr>
              <w:pStyle w:val="Heading2"/>
              <w:jc w:val="center"/>
              <w:outlineLvl w:val="1"/>
              <w:rPr>
                <w:rFonts w:ascii="Calibri" w:hAnsi="Calibri" w:cs="Calibri"/>
                <w:b w:val="0"/>
                <w:bCs w:val="0"/>
                <w:i w:val="0"/>
                <w:color w:val="2E74B5" w:themeColor="accent1" w:themeShade="BF"/>
                <w:sz w:val="20"/>
                <w:szCs w:val="20"/>
                <w:lang w:val="en-GB"/>
              </w:rPr>
            </w:pPr>
            <w:r w:rsidRPr="001D4E97">
              <w:rPr>
                <w:rFonts w:ascii="Calibri" w:hAnsi="Calibri" w:cs="Calibri"/>
                <w:b w:val="0"/>
                <w:i w:val="0"/>
                <w:color w:val="2E74B5" w:themeColor="accent1" w:themeShade="BF"/>
                <w:sz w:val="20"/>
                <w:szCs w:val="20"/>
                <w:lang w:val="en-GB"/>
              </w:rPr>
              <w:t>9, M. Asatiani street. Tbilisi, Georgia, 0177</w:t>
            </w:r>
          </w:p>
          <w:p w14:paraId="6EDC7D6E" w14:textId="77777777" w:rsidR="00E22374" w:rsidRPr="001D4E97" w:rsidRDefault="00E22374" w:rsidP="00652BB6">
            <w:pPr>
              <w:spacing w:after="120"/>
              <w:contextualSpacing/>
              <w:jc w:val="center"/>
              <w:rPr>
                <w:rFonts w:ascii="Calibri" w:hAnsi="Calibri" w:cs="Calibri"/>
                <w:color w:val="2E74B5" w:themeColor="accent1" w:themeShade="BF"/>
                <w:sz w:val="20"/>
                <w:szCs w:val="20"/>
                <w:lang w:val="en-GB"/>
              </w:rPr>
            </w:pPr>
            <w:r w:rsidRPr="001D4E97">
              <w:rPr>
                <w:rFonts w:ascii="Calibri" w:hAnsi="Calibri" w:cs="Calibri"/>
                <w:color w:val="2E74B5" w:themeColor="accent1" w:themeShade="BF"/>
                <w:sz w:val="20"/>
                <w:szCs w:val="20"/>
                <w:lang w:val="en-GB"/>
              </w:rPr>
              <w:t>www.ncdc.ge</w:t>
            </w:r>
          </w:p>
        </w:tc>
      </w:tr>
    </w:tbl>
    <w:p w14:paraId="3494F90C" w14:textId="77777777" w:rsidR="0096247E" w:rsidRPr="0055048D" w:rsidRDefault="0096247E" w:rsidP="0055048D">
      <w:pPr>
        <w:spacing w:after="200" w:line="240" w:lineRule="auto"/>
        <w:jc w:val="both"/>
        <w:rPr>
          <w:rFonts w:cs="Calibri"/>
          <w:b/>
          <w:sz w:val="20"/>
          <w:szCs w:val="20"/>
          <w:lang w:val="en-GB"/>
        </w:rPr>
      </w:pPr>
    </w:p>
    <w:sectPr w:rsidR="0096247E" w:rsidRPr="0055048D" w:rsidSect="00E22374">
      <w:pgSz w:w="12240" w:h="15840"/>
      <w:pgMar w:top="1134" w:right="850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F3AC21" w14:textId="77777777" w:rsidR="009B5222" w:rsidRDefault="009B5222" w:rsidP="00184C8E">
      <w:pPr>
        <w:spacing w:after="0" w:line="240" w:lineRule="auto"/>
      </w:pPr>
      <w:r>
        <w:separator/>
      </w:r>
    </w:p>
  </w:endnote>
  <w:endnote w:type="continuationSeparator" w:id="0">
    <w:p w14:paraId="1C8CCA4D" w14:textId="77777777" w:rsidR="009B5222" w:rsidRDefault="009B5222" w:rsidP="00184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95A19" w14:textId="77777777" w:rsidR="009B5222" w:rsidRDefault="009B5222" w:rsidP="00184C8E">
      <w:pPr>
        <w:spacing w:after="0" w:line="240" w:lineRule="auto"/>
      </w:pPr>
      <w:r>
        <w:separator/>
      </w:r>
    </w:p>
  </w:footnote>
  <w:footnote w:type="continuationSeparator" w:id="0">
    <w:p w14:paraId="124AD54A" w14:textId="77777777" w:rsidR="009B5222" w:rsidRDefault="009B5222" w:rsidP="00184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E4CDB"/>
    <w:multiLevelType w:val="hybridMultilevel"/>
    <w:tmpl w:val="808270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CF69F8"/>
    <w:multiLevelType w:val="hybridMultilevel"/>
    <w:tmpl w:val="00DAEFA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D404F"/>
    <w:multiLevelType w:val="hybridMultilevel"/>
    <w:tmpl w:val="AD5E8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71CB6"/>
    <w:multiLevelType w:val="hybridMultilevel"/>
    <w:tmpl w:val="146E3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C3C6A"/>
    <w:multiLevelType w:val="hybridMultilevel"/>
    <w:tmpl w:val="D972A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62371"/>
    <w:multiLevelType w:val="hybridMultilevel"/>
    <w:tmpl w:val="9ED4C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F74D5"/>
    <w:multiLevelType w:val="hybridMultilevel"/>
    <w:tmpl w:val="C1E86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87F9B"/>
    <w:multiLevelType w:val="hybridMultilevel"/>
    <w:tmpl w:val="73226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6510F"/>
    <w:multiLevelType w:val="hybridMultilevel"/>
    <w:tmpl w:val="FED61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D545C"/>
    <w:multiLevelType w:val="hybridMultilevel"/>
    <w:tmpl w:val="33EAF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00BD0"/>
    <w:multiLevelType w:val="hybridMultilevel"/>
    <w:tmpl w:val="00DAEFA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530C9"/>
    <w:multiLevelType w:val="multilevel"/>
    <w:tmpl w:val="9E92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7B217A"/>
    <w:multiLevelType w:val="hybridMultilevel"/>
    <w:tmpl w:val="FE1E5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B1CC9"/>
    <w:multiLevelType w:val="hybridMultilevel"/>
    <w:tmpl w:val="A4A4C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393822"/>
    <w:multiLevelType w:val="hybridMultilevel"/>
    <w:tmpl w:val="43C0A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68DAB8">
      <w:numFmt w:val="bullet"/>
      <w:lvlText w:val="·"/>
      <w:lvlJc w:val="left"/>
      <w:pPr>
        <w:ind w:left="1545" w:hanging="465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00CFB"/>
    <w:multiLevelType w:val="hybridMultilevel"/>
    <w:tmpl w:val="7A322DC0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3B130E"/>
    <w:multiLevelType w:val="hybridMultilevel"/>
    <w:tmpl w:val="5992B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A52F72"/>
    <w:multiLevelType w:val="hybridMultilevel"/>
    <w:tmpl w:val="2A22E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20553"/>
    <w:multiLevelType w:val="hybridMultilevel"/>
    <w:tmpl w:val="ED20693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11"/>
  </w:num>
  <w:num w:numId="5">
    <w:abstractNumId w:val="18"/>
  </w:num>
  <w:num w:numId="6">
    <w:abstractNumId w:val="10"/>
  </w:num>
  <w:num w:numId="7">
    <w:abstractNumId w:val="14"/>
  </w:num>
  <w:num w:numId="8">
    <w:abstractNumId w:val="17"/>
  </w:num>
  <w:num w:numId="9">
    <w:abstractNumId w:val="0"/>
  </w:num>
  <w:num w:numId="10">
    <w:abstractNumId w:val="12"/>
  </w:num>
  <w:num w:numId="11">
    <w:abstractNumId w:val="6"/>
  </w:num>
  <w:num w:numId="12">
    <w:abstractNumId w:val="4"/>
  </w:num>
  <w:num w:numId="13">
    <w:abstractNumId w:val="16"/>
  </w:num>
  <w:num w:numId="14">
    <w:abstractNumId w:val="9"/>
  </w:num>
  <w:num w:numId="15">
    <w:abstractNumId w:val="5"/>
  </w:num>
  <w:num w:numId="16">
    <w:abstractNumId w:val="3"/>
  </w:num>
  <w:num w:numId="17">
    <w:abstractNumId w:val="7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98A"/>
    <w:rsid w:val="00000FEF"/>
    <w:rsid w:val="000061E4"/>
    <w:rsid w:val="00017CB3"/>
    <w:rsid w:val="00033F30"/>
    <w:rsid w:val="000510A1"/>
    <w:rsid w:val="00052C43"/>
    <w:rsid w:val="00052ED2"/>
    <w:rsid w:val="00092805"/>
    <w:rsid w:val="00097CBE"/>
    <w:rsid w:val="000A3A3C"/>
    <w:rsid w:val="000B2D0D"/>
    <w:rsid w:val="00131102"/>
    <w:rsid w:val="0017543B"/>
    <w:rsid w:val="00184C8E"/>
    <w:rsid w:val="00187B52"/>
    <w:rsid w:val="00191412"/>
    <w:rsid w:val="001A0622"/>
    <w:rsid w:val="001A6230"/>
    <w:rsid w:val="001B4F03"/>
    <w:rsid w:val="001B7AB5"/>
    <w:rsid w:val="001D4E97"/>
    <w:rsid w:val="00207EB1"/>
    <w:rsid w:val="00220842"/>
    <w:rsid w:val="00220D2F"/>
    <w:rsid w:val="00234E5F"/>
    <w:rsid w:val="002456AF"/>
    <w:rsid w:val="00266137"/>
    <w:rsid w:val="0027124A"/>
    <w:rsid w:val="002908AE"/>
    <w:rsid w:val="002959BB"/>
    <w:rsid w:val="002B702E"/>
    <w:rsid w:val="002C5131"/>
    <w:rsid w:val="00330C81"/>
    <w:rsid w:val="00340E76"/>
    <w:rsid w:val="0034598E"/>
    <w:rsid w:val="00346045"/>
    <w:rsid w:val="00360AA7"/>
    <w:rsid w:val="00364717"/>
    <w:rsid w:val="003715E4"/>
    <w:rsid w:val="003857BB"/>
    <w:rsid w:val="003A0AAF"/>
    <w:rsid w:val="003A1618"/>
    <w:rsid w:val="003C7860"/>
    <w:rsid w:val="004127DD"/>
    <w:rsid w:val="004158D5"/>
    <w:rsid w:val="00421F9D"/>
    <w:rsid w:val="004354FE"/>
    <w:rsid w:val="00436A0D"/>
    <w:rsid w:val="0044537D"/>
    <w:rsid w:val="00453778"/>
    <w:rsid w:val="00480170"/>
    <w:rsid w:val="00481816"/>
    <w:rsid w:val="004905F7"/>
    <w:rsid w:val="004D2DFD"/>
    <w:rsid w:val="004E1272"/>
    <w:rsid w:val="004F005E"/>
    <w:rsid w:val="004F3B34"/>
    <w:rsid w:val="00506955"/>
    <w:rsid w:val="005239D0"/>
    <w:rsid w:val="00525A9E"/>
    <w:rsid w:val="0054098A"/>
    <w:rsid w:val="00547961"/>
    <w:rsid w:val="0055048D"/>
    <w:rsid w:val="005656C6"/>
    <w:rsid w:val="005A58FE"/>
    <w:rsid w:val="005B7544"/>
    <w:rsid w:val="005C30FD"/>
    <w:rsid w:val="005D7B7E"/>
    <w:rsid w:val="005E1DDF"/>
    <w:rsid w:val="005E31C9"/>
    <w:rsid w:val="005F03B7"/>
    <w:rsid w:val="005F07C2"/>
    <w:rsid w:val="005F3CCB"/>
    <w:rsid w:val="005F6DC0"/>
    <w:rsid w:val="00600266"/>
    <w:rsid w:val="00603A96"/>
    <w:rsid w:val="00604A58"/>
    <w:rsid w:val="00606573"/>
    <w:rsid w:val="0060796B"/>
    <w:rsid w:val="00652BB6"/>
    <w:rsid w:val="006653C8"/>
    <w:rsid w:val="006660AC"/>
    <w:rsid w:val="00681C4A"/>
    <w:rsid w:val="00687468"/>
    <w:rsid w:val="006942B6"/>
    <w:rsid w:val="006B7FA3"/>
    <w:rsid w:val="006D6850"/>
    <w:rsid w:val="006D764A"/>
    <w:rsid w:val="006F5193"/>
    <w:rsid w:val="00705B16"/>
    <w:rsid w:val="00710D43"/>
    <w:rsid w:val="007214C6"/>
    <w:rsid w:val="00723660"/>
    <w:rsid w:val="00745ED9"/>
    <w:rsid w:val="00755CD1"/>
    <w:rsid w:val="00783073"/>
    <w:rsid w:val="0078754A"/>
    <w:rsid w:val="00787A99"/>
    <w:rsid w:val="007B7F44"/>
    <w:rsid w:val="007D1DE8"/>
    <w:rsid w:val="007E594C"/>
    <w:rsid w:val="00806230"/>
    <w:rsid w:val="00806F7B"/>
    <w:rsid w:val="00821831"/>
    <w:rsid w:val="00821F6B"/>
    <w:rsid w:val="00824CCC"/>
    <w:rsid w:val="008318B0"/>
    <w:rsid w:val="008543F1"/>
    <w:rsid w:val="008552A3"/>
    <w:rsid w:val="008653F9"/>
    <w:rsid w:val="008859CF"/>
    <w:rsid w:val="008B3384"/>
    <w:rsid w:val="008B7A96"/>
    <w:rsid w:val="009046A8"/>
    <w:rsid w:val="00912DA8"/>
    <w:rsid w:val="00915E68"/>
    <w:rsid w:val="00917849"/>
    <w:rsid w:val="0092540F"/>
    <w:rsid w:val="00930385"/>
    <w:rsid w:val="00943147"/>
    <w:rsid w:val="009523CB"/>
    <w:rsid w:val="00961E0F"/>
    <w:rsid w:val="0096247E"/>
    <w:rsid w:val="009A4C92"/>
    <w:rsid w:val="009B5222"/>
    <w:rsid w:val="009C44D1"/>
    <w:rsid w:val="009D7D76"/>
    <w:rsid w:val="009F4576"/>
    <w:rsid w:val="00A35548"/>
    <w:rsid w:val="00A63C1F"/>
    <w:rsid w:val="00AB072A"/>
    <w:rsid w:val="00AB7757"/>
    <w:rsid w:val="00AC2CE7"/>
    <w:rsid w:val="00B111C1"/>
    <w:rsid w:val="00B40EE5"/>
    <w:rsid w:val="00B512F8"/>
    <w:rsid w:val="00B6628D"/>
    <w:rsid w:val="00B666C8"/>
    <w:rsid w:val="00BC3255"/>
    <w:rsid w:val="00BF22B3"/>
    <w:rsid w:val="00C11F1C"/>
    <w:rsid w:val="00C15607"/>
    <w:rsid w:val="00C2077B"/>
    <w:rsid w:val="00C26139"/>
    <w:rsid w:val="00C5139B"/>
    <w:rsid w:val="00C66FBE"/>
    <w:rsid w:val="00C8119A"/>
    <w:rsid w:val="00C93CA3"/>
    <w:rsid w:val="00CB20FE"/>
    <w:rsid w:val="00CB53B3"/>
    <w:rsid w:val="00CC3012"/>
    <w:rsid w:val="00CE60C2"/>
    <w:rsid w:val="00CF69DA"/>
    <w:rsid w:val="00D02F4E"/>
    <w:rsid w:val="00D06A03"/>
    <w:rsid w:val="00D17D22"/>
    <w:rsid w:val="00D324D7"/>
    <w:rsid w:val="00D84203"/>
    <w:rsid w:val="00D85967"/>
    <w:rsid w:val="00D91A63"/>
    <w:rsid w:val="00DB38A3"/>
    <w:rsid w:val="00DB69E5"/>
    <w:rsid w:val="00DC1246"/>
    <w:rsid w:val="00E1432B"/>
    <w:rsid w:val="00E22374"/>
    <w:rsid w:val="00E477EE"/>
    <w:rsid w:val="00E572B0"/>
    <w:rsid w:val="00E6696E"/>
    <w:rsid w:val="00E77117"/>
    <w:rsid w:val="00E81D2E"/>
    <w:rsid w:val="00E96236"/>
    <w:rsid w:val="00EB0F2F"/>
    <w:rsid w:val="00EC73D4"/>
    <w:rsid w:val="00F04A36"/>
    <w:rsid w:val="00F142F8"/>
    <w:rsid w:val="00F407DE"/>
    <w:rsid w:val="00F443D0"/>
    <w:rsid w:val="00F576A9"/>
    <w:rsid w:val="00F725EC"/>
    <w:rsid w:val="00F83382"/>
    <w:rsid w:val="00F92148"/>
    <w:rsid w:val="00FA06E1"/>
    <w:rsid w:val="00FC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86D25"/>
  <w15:docId w15:val="{944EA30B-48AE-4E74-A8E3-B0ECE2B2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E22374"/>
    <w:pPr>
      <w:widowControl w:val="0"/>
      <w:spacing w:after="0" w:line="240" w:lineRule="auto"/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98A"/>
    <w:pPr>
      <w:ind w:left="720"/>
      <w:contextualSpacing/>
    </w:pPr>
    <w:rPr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8A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A0AA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A0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B2D0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21F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F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1F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F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F9D"/>
    <w:rPr>
      <w:b/>
      <w:bCs/>
      <w:sz w:val="20"/>
      <w:szCs w:val="20"/>
    </w:rPr>
  </w:style>
  <w:style w:type="paragraph" w:customStyle="1" w:styleId="m6142019911275026903msonospacing">
    <w:name w:val="m_6142019911275026903msonospacing"/>
    <w:basedOn w:val="Normal"/>
    <w:rsid w:val="00017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8518987852082130518msolistparagraph">
    <w:name w:val="m_-8518987852082130518msolistparagraph"/>
    <w:basedOn w:val="Normal"/>
    <w:rsid w:val="00266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07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4C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C8E"/>
  </w:style>
  <w:style w:type="paragraph" w:styleId="Footer">
    <w:name w:val="footer"/>
    <w:basedOn w:val="Normal"/>
    <w:link w:val="FooterChar"/>
    <w:uiPriority w:val="99"/>
    <w:unhideWhenUsed/>
    <w:rsid w:val="00184C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C8E"/>
  </w:style>
  <w:style w:type="character" w:customStyle="1" w:styleId="Heading2Char">
    <w:name w:val="Heading 2 Char"/>
    <w:basedOn w:val="DefaultParagraphFont"/>
    <w:link w:val="Heading2"/>
    <w:uiPriority w:val="1"/>
    <w:rsid w:val="00E22374"/>
    <w:rPr>
      <w:rFonts w:ascii="Times New Roman" w:eastAsia="Times New Roman" w:hAnsi="Times New Roman"/>
      <w:b/>
      <w:bCs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0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0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7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7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6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1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1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6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5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187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0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0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71346-E954-48A7-A27F-40E7F4E1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Hewlett-Packard Company</cp:lastModifiedBy>
  <cp:revision>4</cp:revision>
  <cp:lastPrinted>2017-11-02T09:34:00Z</cp:lastPrinted>
  <dcterms:created xsi:type="dcterms:W3CDTF">2018-05-28T09:48:00Z</dcterms:created>
  <dcterms:modified xsi:type="dcterms:W3CDTF">2018-05-28T13:41:00Z</dcterms:modified>
</cp:coreProperties>
</file>